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oter1.xml" ContentType="application/vnd.openxmlformats-officedocument.wordprocessingml.footer+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hd w:val="clear" w:color="auto" w:fill="FFFFFF"/>
        <w:ind w:hanging="0" w:right="62"/>
        <w:jc w:val="center"/>
        <w:rPr>
          <w:sz w:val="21"/>
          <w:szCs w:val="21"/>
        </w:rPr>
      </w:pPr>
      <w:r>
        <w:rPr>
          <w:rFonts w:eastAsia="Times New Roman" w:cs="Times New Roman" w:ascii="Cambria" w:hAnsi="Cambria"/>
          <w:b/>
          <w:bCs/>
          <w:color w:val="000000"/>
          <w:spacing w:val="-4"/>
          <w:kern w:val="0"/>
          <w:sz w:val="21"/>
          <w:szCs w:val="21"/>
          <w:lang w:val="ru-RU" w:eastAsia="ru-RU" w:bidi="ar-SA"/>
        </w:rPr>
        <w:t xml:space="preserve">Договор </w:t>
      </w:r>
      <w:r>
        <w:rPr>
          <w:rFonts w:ascii="Cambria" w:hAnsi="Cambria"/>
          <w:b/>
          <w:bCs/>
          <w:color w:val="000000"/>
          <w:spacing w:val="-4"/>
          <w:sz w:val="21"/>
          <w:szCs w:val="21"/>
        </w:rPr>
        <w:t xml:space="preserve">транспортировки  газа  </w:t>
      </w:r>
      <w:r>
        <w:rPr>
          <w:rFonts w:ascii="Cambria" w:hAnsi="Cambria"/>
          <w:b/>
          <w:bCs/>
          <w:color w:val="000000"/>
          <w:spacing w:val="-7"/>
          <w:sz w:val="21"/>
          <w:szCs w:val="21"/>
        </w:rPr>
        <w:t>№ 202</w:t>
      </w:r>
      <w:r>
        <w:rPr>
          <w:rFonts w:ascii="Cambria" w:hAnsi="Cambria"/>
          <w:b/>
          <w:bCs/>
          <w:color w:val="000000"/>
          <w:spacing w:val="-7"/>
          <w:sz w:val="21"/>
          <w:szCs w:val="21"/>
        </w:rPr>
        <w:t>4</w:t>
      </w:r>
      <w:r>
        <w:rPr>
          <w:rFonts w:ascii="Cambria" w:hAnsi="Cambria"/>
          <w:b/>
          <w:bCs/>
          <w:color w:val="000000"/>
          <w:spacing w:val="-7"/>
          <w:sz w:val="21"/>
          <w:szCs w:val="21"/>
        </w:rPr>
        <w:t xml:space="preserve"> – 06 / ____________ (_______)</w:t>
      </w:r>
    </w:p>
    <w:p>
      <w:pPr>
        <w:pStyle w:val="Normal"/>
        <w:shd w:val="clear" w:color="auto" w:fill="FFFFFF"/>
        <w:jc w:val="center"/>
        <w:rPr>
          <w:color w:val="000000"/>
          <w:spacing w:val="-2"/>
          <w:sz w:val="21"/>
          <w:szCs w:val="21"/>
        </w:rPr>
      </w:pPr>
      <w:r>
        <w:rPr>
          <w:color w:val="000000"/>
          <w:spacing w:val="-2"/>
          <w:sz w:val="21"/>
          <w:szCs w:val="21"/>
        </w:rPr>
      </w:r>
    </w:p>
    <w:p>
      <w:pPr>
        <w:pStyle w:val="Normal"/>
        <w:widowControl w:val="false"/>
        <w:shd w:val="clear" w:color="auto" w:fill="FFFFFF"/>
        <w:tabs>
          <w:tab w:val="clear" w:pos="709"/>
          <w:tab w:val="left" w:pos="1260" w:leader="none"/>
        </w:tabs>
        <w:suppressAutoHyphens w:val="true"/>
        <w:bidi w:val="0"/>
        <w:spacing w:before="0" w:after="0"/>
        <w:ind w:hanging="0" w:left="0" w:right="0"/>
        <w:jc w:val="left"/>
        <w:rPr>
          <w:sz w:val="21"/>
          <w:szCs w:val="21"/>
        </w:rPr>
      </w:pPr>
      <w:r>
        <w:rPr>
          <w:color w:val="000000"/>
          <w:spacing w:val="-2"/>
          <w:sz w:val="21"/>
          <w:szCs w:val="21"/>
        </w:rPr>
        <w:t>г. Омск</w:t>
        <w:tab/>
        <w:t xml:space="preserve">                                                                                                                                  «_____»____________202</w:t>
      </w:r>
      <w:r>
        <w:rPr>
          <w:color w:val="000000"/>
          <w:spacing w:val="-2"/>
          <w:sz w:val="21"/>
          <w:szCs w:val="21"/>
        </w:rPr>
        <w:t>4</w:t>
      </w:r>
      <w:r>
        <w:rPr>
          <w:color w:val="000000"/>
          <w:spacing w:val="-2"/>
          <w:sz w:val="21"/>
          <w:szCs w:val="21"/>
        </w:rPr>
        <w:t xml:space="preserve"> г.</w:t>
      </w:r>
    </w:p>
    <w:p>
      <w:pPr>
        <w:pStyle w:val="Normal"/>
        <w:shd w:val="clear" w:color="auto" w:fill="FFFFFF"/>
        <w:tabs>
          <w:tab w:val="clear" w:pos="709"/>
          <w:tab w:val="left" w:pos="1260" w:leader="none"/>
        </w:tabs>
        <w:rPr>
          <w:sz w:val="21"/>
          <w:szCs w:val="21"/>
        </w:rPr>
      </w:pPr>
      <w:r>
        <w:rPr>
          <w:color w:val="000000"/>
          <w:spacing w:val="-2"/>
          <w:sz w:val="21"/>
          <w:szCs w:val="21"/>
        </w:rPr>
        <w:tab/>
        <w:tab/>
        <w:tab/>
        <w:tab/>
        <w:tab/>
        <w:t xml:space="preserve">                                                                    </w:t>
      </w:r>
    </w:p>
    <w:p>
      <w:pPr>
        <w:pStyle w:val="Normal"/>
        <w:widowControl/>
        <w:shd w:val="clear" w:color="auto" w:fill="FFFFFF"/>
        <w:suppressAutoHyphens w:val="true"/>
        <w:bidi w:val="0"/>
        <w:spacing w:lineRule="auto" w:line="240" w:before="0" w:after="0"/>
        <w:ind w:firstLine="567" w:left="0" w:right="0"/>
        <w:jc w:val="both"/>
        <w:rPr>
          <w:sz w:val="21"/>
          <w:szCs w:val="21"/>
        </w:rPr>
      </w:pPr>
      <w:r>
        <w:rPr>
          <w:b/>
          <w:bCs/>
          <w:color w:val="000000"/>
          <w:spacing w:val="1"/>
          <w:sz w:val="21"/>
          <w:szCs w:val="21"/>
        </w:rPr>
        <w:t>Акционерное общество «Омскгазстройэксплуатация»</w:t>
      </w:r>
      <w:r>
        <w:rPr>
          <w:b w:val="false"/>
          <w:bCs w:val="false"/>
          <w:color w:val="000000"/>
          <w:spacing w:val="1"/>
          <w:sz w:val="21"/>
          <w:szCs w:val="21"/>
        </w:rPr>
        <w:t xml:space="preserve">, именуемое в дальнейшем ГРО, </w:t>
      </w:r>
      <w:r>
        <w:rPr>
          <w:b w:val="false"/>
          <w:bCs w:val="false"/>
          <w:color w:val="000000"/>
          <w:spacing w:val="4"/>
          <w:sz w:val="21"/>
          <w:szCs w:val="21"/>
        </w:rPr>
        <w:t>в лице ______________________________</w:t>
      </w:r>
      <w:r>
        <w:rPr>
          <w:rFonts w:eastAsia="Times New Roman" w:cs="Times New Roman"/>
          <w:b w:val="false"/>
          <w:bCs w:val="false"/>
          <w:color w:val="000000"/>
          <w:spacing w:val="4"/>
          <w:kern w:val="0"/>
          <w:sz w:val="21"/>
          <w:szCs w:val="21"/>
          <w:lang w:val="ru-RU" w:eastAsia="ru-RU" w:bidi="ar-SA"/>
        </w:rPr>
        <w:t>, действующего на основании _______</w:t>
      </w:r>
      <w:r>
        <w:rPr>
          <w:b w:val="false"/>
          <w:bCs w:val="false"/>
          <w:color w:val="000000"/>
          <w:spacing w:val="1"/>
          <w:sz w:val="21"/>
          <w:szCs w:val="21"/>
        </w:rPr>
        <w:t xml:space="preserve">, с одной стороны, и </w:t>
      </w:r>
    </w:p>
    <w:p>
      <w:pPr>
        <w:pStyle w:val="Normal"/>
        <w:shd w:val="clear" w:color="auto" w:fill="FFFFFF"/>
        <w:ind w:firstLine="567" w:right="14"/>
        <w:jc w:val="both"/>
        <w:rPr>
          <w:sz w:val="21"/>
          <w:szCs w:val="21"/>
        </w:rPr>
      </w:pPr>
      <w:bookmarkStart w:id="0" w:name="__DdeLink__3019_298915954"/>
      <w:r>
        <w:rPr>
          <w:rFonts w:cs="Times New Roman"/>
          <w:b/>
          <w:color w:val="000000"/>
          <w:spacing w:val="2"/>
          <w:sz w:val="21"/>
          <w:szCs w:val="21"/>
        </w:rPr>
        <w:t xml:space="preserve">Муниципальное унитарное предприятие </w:t>
      </w:r>
      <w:r>
        <w:rPr>
          <w:rFonts w:eastAsia="Times New Roman" w:cs="Times New Roman"/>
          <w:b/>
          <w:color w:val="000000"/>
          <w:spacing w:val="2"/>
          <w:kern w:val="0"/>
          <w:sz w:val="21"/>
          <w:szCs w:val="21"/>
          <w:lang w:val="ru-RU" w:eastAsia="ru-RU" w:bidi="ar-SA"/>
        </w:rPr>
        <w:t>«______________________________</w:t>
      </w:r>
      <w:r>
        <w:rPr>
          <w:rFonts w:cs="Times New Roman"/>
          <w:b/>
          <w:color w:val="000000"/>
          <w:spacing w:val="2"/>
          <w:sz w:val="21"/>
          <w:szCs w:val="21"/>
        </w:rPr>
        <w:t>»</w:t>
      </w:r>
      <w:bookmarkEnd w:id="0"/>
      <w:r>
        <w:rPr>
          <w:rFonts w:cs="Times New Roman"/>
          <w:color w:val="000000"/>
          <w:spacing w:val="2"/>
          <w:sz w:val="21"/>
          <w:szCs w:val="21"/>
        </w:rPr>
        <w:t xml:space="preserve">, именуемое в дальнейшем Потребитель, в лице </w:t>
      </w:r>
      <w:r>
        <w:rPr>
          <w:rFonts w:eastAsia="Times New Roman" w:cs="Times New Roman"/>
          <w:color w:val="000000"/>
          <w:spacing w:val="2"/>
          <w:kern w:val="0"/>
          <w:sz w:val="21"/>
          <w:szCs w:val="21"/>
          <w:lang w:val="ru-RU" w:eastAsia="ru-RU" w:bidi="ar-SA"/>
        </w:rPr>
        <w:t>______________________________</w:t>
      </w:r>
      <w:r>
        <w:rPr>
          <w:rFonts w:cs="Times New Roman"/>
          <w:color w:val="000000"/>
          <w:spacing w:val="2"/>
          <w:sz w:val="21"/>
          <w:szCs w:val="21"/>
        </w:rPr>
        <w:t xml:space="preserve">, </w:t>
      </w:r>
      <w:r>
        <w:rPr>
          <w:rFonts w:cs="Times New Roman"/>
          <w:color w:val="000000"/>
          <w:spacing w:val="4"/>
          <w:sz w:val="21"/>
          <w:szCs w:val="21"/>
        </w:rPr>
        <w:t>действующего на основании ________,</w:t>
      </w:r>
      <w:r>
        <w:rPr>
          <w:color w:val="000000"/>
          <w:spacing w:val="4"/>
          <w:sz w:val="21"/>
          <w:szCs w:val="21"/>
        </w:rPr>
        <w:t xml:space="preserve"> с другой стороны,</w:t>
      </w:r>
      <w:r>
        <w:rPr>
          <w:color w:val="000000"/>
          <w:spacing w:val="1"/>
          <w:sz w:val="21"/>
          <w:szCs w:val="21"/>
        </w:rPr>
        <w:t xml:space="preserve"> </w:t>
      </w:r>
      <w:r>
        <w:rPr>
          <w:color w:val="000000"/>
          <w:spacing w:val="-3"/>
          <w:sz w:val="21"/>
          <w:szCs w:val="21"/>
        </w:rPr>
        <w:t>именуемые в дальнейшем Стороны, заключили настоящий Договор транспортировки газа (Далее - Договор) о следующем:</w:t>
      </w:r>
    </w:p>
    <w:p>
      <w:pPr>
        <w:pStyle w:val="Normal"/>
        <w:shd w:val="clear" w:color="auto" w:fill="FFFFFF"/>
        <w:ind w:hanging="0" w:right="14"/>
        <w:jc w:val="center"/>
        <w:rPr>
          <w:sz w:val="21"/>
          <w:szCs w:val="21"/>
        </w:rPr>
      </w:pPr>
      <w:r>
        <w:rPr>
          <w:b/>
          <w:bCs/>
          <w:color w:val="000000"/>
          <w:spacing w:val="-4"/>
          <w:sz w:val="21"/>
          <w:szCs w:val="21"/>
        </w:rPr>
        <w:t>1. Термины и определения.</w:t>
      </w:r>
    </w:p>
    <w:p>
      <w:pPr>
        <w:pStyle w:val="Normal"/>
        <w:shd w:val="clear" w:color="auto" w:themeTint="0" w:themeShade="0" w:fill="FFFFFF" w:themeFillTint="0" w:themeFillShade="0"/>
        <w:ind w:firstLine="567" w:right="14"/>
        <w:jc w:val="both"/>
        <w:rPr>
          <w:sz w:val="21"/>
          <w:szCs w:val="21"/>
        </w:rPr>
      </w:pPr>
      <w:r>
        <w:rPr>
          <w:color w:val="000000"/>
          <w:spacing w:val="2"/>
          <w:sz w:val="21"/>
          <w:szCs w:val="21"/>
        </w:rPr>
        <w:t xml:space="preserve">1.1. Термины и определения в Договоре принимаются согласно Правилам поставки газа в Российской Федерации, </w:t>
      </w:r>
      <w:r>
        <w:rPr>
          <w:rFonts w:eastAsia="Times New Roman" w:cs="Times New Roman"/>
          <w:color w:val="000000"/>
          <w:spacing w:val="2"/>
          <w:sz w:val="21"/>
          <w:szCs w:val="21"/>
        </w:rPr>
        <w:t>которые действуют в момент исполнения договорных обязательств</w:t>
      </w:r>
      <w:r>
        <w:rPr>
          <w:color w:val="000000"/>
          <w:spacing w:val="2"/>
          <w:sz w:val="21"/>
          <w:szCs w:val="21"/>
        </w:rPr>
        <w:t>.</w:t>
      </w:r>
    </w:p>
    <w:p>
      <w:pPr>
        <w:pStyle w:val="Normal"/>
        <w:shd w:val="clear" w:color="auto" w:fill="FFFFFF"/>
        <w:ind w:hanging="0" w:right="14"/>
        <w:jc w:val="center"/>
        <w:rPr>
          <w:sz w:val="21"/>
          <w:szCs w:val="21"/>
        </w:rPr>
      </w:pPr>
      <w:r>
        <w:rPr>
          <w:b/>
          <w:bCs/>
          <w:color w:val="000000"/>
          <w:spacing w:val="-4"/>
          <w:sz w:val="21"/>
          <w:szCs w:val="21"/>
        </w:rPr>
        <w:t>2. Предмет Договора.</w:t>
      </w:r>
    </w:p>
    <w:p>
      <w:pPr>
        <w:pStyle w:val="Normal"/>
        <w:shd w:val="clear" w:color="auto" w:fill="FFFFFF"/>
        <w:ind w:firstLine="567" w:right="14"/>
        <w:jc w:val="both"/>
        <w:rPr>
          <w:sz w:val="21"/>
          <w:szCs w:val="21"/>
        </w:rPr>
      </w:pPr>
      <w:r>
        <w:rPr>
          <w:color w:val="000000"/>
          <w:spacing w:val="-3"/>
          <w:sz w:val="21"/>
          <w:szCs w:val="21"/>
        </w:rPr>
        <w:t xml:space="preserve">2.1 Настоящий Договор заключён на оказание услуг по транспортировке </w:t>
      </w:r>
      <w:r>
        <w:rPr>
          <w:spacing w:val="-3"/>
          <w:sz w:val="21"/>
          <w:szCs w:val="21"/>
        </w:rPr>
        <w:t>газа с 01.01.2024г. по 30.06.2024г.</w:t>
      </w:r>
      <w:r>
        <w:rPr>
          <w:color w:val="000000"/>
          <w:spacing w:val="-3"/>
          <w:sz w:val="21"/>
          <w:szCs w:val="21"/>
        </w:rPr>
        <w:t xml:space="preserve"> по газопроводам, которые </w:t>
      </w:r>
      <w:r>
        <w:rPr>
          <w:color w:val="000000"/>
          <w:sz w:val="21"/>
          <w:szCs w:val="21"/>
        </w:rPr>
        <w:t xml:space="preserve"> н</w:t>
      </w:r>
      <w:r>
        <w:rPr>
          <w:color w:val="000000"/>
          <w:spacing w:val="-3"/>
          <w:sz w:val="21"/>
          <w:szCs w:val="21"/>
        </w:rPr>
        <w:t>аходятся в ведении ГРО (далее сети ГРО).</w:t>
      </w:r>
    </w:p>
    <w:p>
      <w:pPr>
        <w:pStyle w:val="Normal"/>
        <w:shd w:val="clear" w:color="auto" w:fill="FFFFFF"/>
        <w:ind w:firstLine="567" w:right="14"/>
        <w:jc w:val="both"/>
        <w:rPr>
          <w:sz w:val="21"/>
          <w:szCs w:val="21"/>
        </w:rPr>
      </w:pPr>
      <w:r>
        <w:rPr>
          <w:color w:val="000000"/>
          <w:spacing w:val="-3"/>
          <w:sz w:val="21"/>
          <w:szCs w:val="21"/>
        </w:rPr>
        <w:t xml:space="preserve">Объём транспортировки газа по настоящему Договору составляет: ______ </w:t>
      </w:r>
      <w:r>
        <w:rPr>
          <w:spacing w:val="-7"/>
          <w:sz w:val="21"/>
          <w:szCs w:val="21"/>
        </w:rPr>
        <w:t>тыс</w:t>
      </w:r>
      <w:r>
        <w:rPr>
          <w:color w:val="000000"/>
          <w:spacing w:val="-7"/>
          <w:sz w:val="21"/>
          <w:szCs w:val="21"/>
        </w:rPr>
        <w:t>.м.куб.</w:t>
      </w:r>
    </w:p>
    <w:p>
      <w:pPr>
        <w:pStyle w:val="Normal"/>
        <w:shd w:val="clear" w:color="auto" w:fill="FFFFFF"/>
        <w:ind w:firstLine="567" w:right="14"/>
        <w:rPr>
          <w:sz w:val="21"/>
          <w:szCs w:val="21"/>
        </w:rPr>
      </w:pPr>
      <w:r>
        <w:rPr>
          <w:color w:val="000000"/>
          <w:spacing w:val="-7"/>
          <w:sz w:val="21"/>
          <w:szCs w:val="21"/>
        </w:rPr>
        <w:t>В том числе объекты Потребителя по точкам подключения (</w:t>
      </w:r>
      <w:r>
        <w:rPr>
          <w:bCs/>
          <w:sz w:val="21"/>
          <w:szCs w:val="21"/>
        </w:rPr>
        <w:t xml:space="preserve">по месяцам и посуточно): </w:t>
      </w:r>
    </w:p>
    <w:tbl>
      <w:tblPr>
        <w:tblW w:w="10543" w:type="dxa"/>
        <w:jc w:val="left"/>
        <w:tblInd w:w="47" w:type="dxa"/>
        <w:tblLayout w:type="fixed"/>
        <w:tblCellMar>
          <w:top w:w="0" w:type="dxa"/>
          <w:left w:w="2" w:type="dxa"/>
          <w:bottom w:w="0" w:type="dxa"/>
          <w:right w:w="2" w:type="dxa"/>
        </w:tblCellMar>
      </w:tblPr>
      <w:tblGrid>
        <w:gridCol w:w="1483"/>
        <w:gridCol w:w="1482"/>
        <w:gridCol w:w="1484"/>
        <w:gridCol w:w="1482"/>
        <w:gridCol w:w="1483"/>
        <w:gridCol w:w="1485"/>
        <w:gridCol w:w="1643"/>
      </w:tblGrid>
      <w:tr>
        <w:trPr/>
        <w:tc>
          <w:tcPr>
            <w:tcW w:w="10542" w:type="dxa"/>
            <w:gridSpan w:val="7"/>
            <w:tcBorders>
              <w:top w:val="single" w:sz="2" w:space="0" w:color="000000"/>
              <w:left w:val="single" w:sz="2" w:space="0" w:color="000000"/>
              <w:bottom w:val="single" w:sz="2" w:space="0" w:color="000000"/>
              <w:right w:val="single" w:sz="2" w:space="0" w:color="000000"/>
            </w:tcBorders>
            <w:vAlign w:val="center"/>
          </w:tcPr>
          <w:p>
            <w:pPr>
              <w:pStyle w:val="Normal"/>
              <w:widowControl w:val="false"/>
              <w:tabs>
                <w:tab w:val="clear" w:pos="709"/>
              </w:tabs>
              <w:jc w:val="center"/>
              <w:rPr>
                <w:sz w:val="20"/>
                <w:szCs w:val="20"/>
              </w:rPr>
            </w:pPr>
            <w:r>
              <w:rPr>
                <w:sz w:val="20"/>
                <w:szCs w:val="20"/>
              </w:rPr>
              <w:t>__________________________________, договорной объем _______ тыс.м.куб.</w:t>
            </w:r>
          </w:p>
        </w:tc>
      </w:tr>
      <w:tr>
        <w:trPr/>
        <w:tc>
          <w:tcPr>
            <w:tcW w:w="1483" w:type="dxa"/>
            <w:tcBorders>
              <w:left w:val="single" w:sz="2" w:space="0" w:color="000000"/>
              <w:bottom w:val="single" w:sz="2" w:space="0" w:color="000000"/>
            </w:tcBorders>
            <w:vAlign w:val="center"/>
          </w:tcPr>
          <w:p>
            <w:pPr>
              <w:pStyle w:val="Normal"/>
              <w:widowControl w:val="false"/>
              <w:tabs>
                <w:tab w:val="clear" w:pos="709"/>
              </w:tabs>
              <w:jc w:val="left"/>
              <w:rPr>
                <w:sz w:val="20"/>
                <w:szCs w:val="20"/>
              </w:rPr>
            </w:pPr>
            <w:r>
              <w:rPr>
                <w:sz w:val="20"/>
                <w:szCs w:val="20"/>
              </w:rPr>
            </w:r>
          </w:p>
        </w:tc>
        <w:tc>
          <w:tcPr>
            <w:tcW w:w="1482" w:type="dxa"/>
            <w:tcBorders>
              <w:left w:val="single" w:sz="2" w:space="0" w:color="000000"/>
              <w:bottom w:val="single" w:sz="2" w:space="0" w:color="000000"/>
            </w:tcBorders>
            <w:vAlign w:val="center"/>
          </w:tcPr>
          <w:p>
            <w:pPr>
              <w:pStyle w:val="Normal"/>
              <w:widowControl w:val="false"/>
              <w:tabs>
                <w:tab w:val="clear" w:pos="709"/>
              </w:tabs>
              <w:jc w:val="center"/>
              <w:rPr>
                <w:sz w:val="20"/>
                <w:szCs w:val="20"/>
              </w:rPr>
            </w:pPr>
            <w:r>
              <w:rPr>
                <w:sz w:val="20"/>
                <w:szCs w:val="20"/>
              </w:rPr>
              <w:t>Январь</w:t>
            </w:r>
          </w:p>
        </w:tc>
        <w:tc>
          <w:tcPr>
            <w:tcW w:w="1484" w:type="dxa"/>
            <w:tcBorders>
              <w:left w:val="single" w:sz="2" w:space="0" w:color="000000"/>
              <w:bottom w:val="single" w:sz="2" w:space="0" w:color="000000"/>
            </w:tcBorders>
            <w:vAlign w:val="center"/>
          </w:tcPr>
          <w:p>
            <w:pPr>
              <w:pStyle w:val="Normal"/>
              <w:widowControl w:val="false"/>
              <w:tabs>
                <w:tab w:val="clear" w:pos="709"/>
              </w:tabs>
              <w:jc w:val="center"/>
              <w:rPr>
                <w:sz w:val="20"/>
                <w:szCs w:val="20"/>
              </w:rPr>
            </w:pPr>
            <w:r>
              <w:rPr>
                <w:sz w:val="20"/>
                <w:szCs w:val="20"/>
              </w:rPr>
              <w:t>Февраль</w:t>
            </w:r>
          </w:p>
        </w:tc>
        <w:tc>
          <w:tcPr>
            <w:tcW w:w="1482" w:type="dxa"/>
            <w:tcBorders>
              <w:left w:val="single" w:sz="2" w:space="0" w:color="000000"/>
              <w:bottom w:val="single" w:sz="2" w:space="0" w:color="000000"/>
            </w:tcBorders>
            <w:vAlign w:val="center"/>
          </w:tcPr>
          <w:p>
            <w:pPr>
              <w:pStyle w:val="Normal"/>
              <w:widowControl w:val="false"/>
              <w:tabs>
                <w:tab w:val="clear" w:pos="709"/>
              </w:tabs>
              <w:jc w:val="center"/>
              <w:rPr>
                <w:sz w:val="20"/>
                <w:szCs w:val="20"/>
              </w:rPr>
            </w:pPr>
            <w:r>
              <w:rPr>
                <w:sz w:val="20"/>
                <w:szCs w:val="20"/>
              </w:rPr>
              <w:t>Март</w:t>
            </w:r>
          </w:p>
        </w:tc>
        <w:tc>
          <w:tcPr>
            <w:tcW w:w="1483" w:type="dxa"/>
            <w:tcBorders>
              <w:left w:val="single" w:sz="2" w:space="0" w:color="000000"/>
              <w:bottom w:val="single" w:sz="2" w:space="0" w:color="000000"/>
            </w:tcBorders>
            <w:vAlign w:val="center"/>
          </w:tcPr>
          <w:p>
            <w:pPr>
              <w:pStyle w:val="Normal"/>
              <w:widowControl w:val="false"/>
              <w:tabs>
                <w:tab w:val="clear" w:pos="709"/>
              </w:tabs>
              <w:jc w:val="center"/>
              <w:rPr>
                <w:sz w:val="20"/>
                <w:szCs w:val="20"/>
              </w:rPr>
            </w:pPr>
            <w:r>
              <w:rPr>
                <w:sz w:val="20"/>
                <w:szCs w:val="20"/>
              </w:rPr>
              <w:t>Апрель</w:t>
            </w:r>
          </w:p>
        </w:tc>
        <w:tc>
          <w:tcPr>
            <w:tcW w:w="1485" w:type="dxa"/>
            <w:tcBorders>
              <w:left w:val="single" w:sz="2" w:space="0" w:color="000000"/>
              <w:bottom w:val="single" w:sz="2" w:space="0" w:color="000000"/>
            </w:tcBorders>
            <w:vAlign w:val="center"/>
          </w:tcPr>
          <w:p>
            <w:pPr>
              <w:pStyle w:val="Normal"/>
              <w:widowControl w:val="false"/>
              <w:tabs>
                <w:tab w:val="clear" w:pos="709"/>
              </w:tabs>
              <w:jc w:val="center"/>
              <w:rPr>
                <w:sz w:val="20"/>
                <w:szCs w:val="20"/>
              </w:rPr>
            </w:pPr>
            <w:r>
              <w:rPr>
                <w:sz w:val="20"/>
                <w:szCs w:val="20"/>
              </w:rPr>
              <w:t>Май</w:t>
            </w:r>
          </w:p>
        </w:tc>
        <w:tc>
          <w:tcPr>
            <w:tcW w:w="1643" w:type="dxa"/>
            <w:tcBorders>
              <w:left w:val="single" w:sz="2" w:space="0" w:color="000000"/>
              <w:bottom w:val="single" w:sz="2" w:space="0" w:color="000000"/>
              <w:right w:val="single" w:sz="2" w:space="0" w:color="000000"/>
            </w:tcBorders>
            <w:vAlign w:val="center"/>
          </w:tcPr>
          <w:p>
            <w:pPr>
              <w:pStyle w:val="Normal"/>
              <w:widowControl w:val="false"/>
              <w:tabs>
                <w:tab w:val="clear" w:pos="709"/>
              </w:tabs>
              <w:jc w:val="center"/>
              <w:rPr>
                <w:sz w:val="20"/>
                <w:szCs w:val="20"/>
              </w:rPr>
            </w:pPr>
            <w:r>
              <w:rPr>
                <w:sz w:val="20"/>
                <w:szCs w:val="20"/>
              </w:rPr>
              <w:t>Июнь</w:t>
            </w:r>
          </w:p>
        </w:tc>
      </w:tr>
      <w:tr>
        <w:trPr/>
        <w:tc>
          <w:tcPr>
            <w:tcW w:w="1483" w:type="dxa"/>
            <w:tcBorders>
              <w:left w:val="single" w:sz="2" w:space="0" w:color="000000"/>
              <w:bottom w:val="single" w:sz="2" w:space="0" w:color="000000"/>
            </w:tcBorders>
            <w:vAlign w:val="center"/>
          </w:tcPr>
          <w:p>
            <w:pPr>
              <w:pStyle w:val="Normal"/>
              <w:widowControl w:val="false"/>
              <w:tabs>
                <w:tab w:val="clear" w:pos="709"/>
              </w:tabs>
              <w:jc w:val="center"/>
              <w:rPr>
                <w:sz w:val="20"/>
                <w:szCs w:val="20"/>
              </w:rPr>
            </w:pPr>
            <w:r>
              <w:rPr>
                <w:sz w:val="20"/>
                <w:szCs w:val="20"/>
              </w:rPr>
              <w:t>месяц</w:t>
            </w:r>
          </w:p>
        </w:tc>
        <w:tc>
          <w:tcPr>
            <w:tcW w:w="1482" w:type="dxa"/>
            <w:tcBorders>
              <w:left w:val="single" w:sz="2" w:space="0" w:color="000000"/>
              <w:bottom w:val="single" w:sz="2" w:space="0" w:color="000000"/>
            </w:tcBorders>
            <w:vAlign w:val="center"/>
          </w:tcPr>
          <w:p>
            <w:pPr>
              <w:pStyle w:val="Normal"/>
              <w:widowControl w:val="false"/>
              <w:tabs>
                <w:tab w:val="clear" w:pos="709"/>
              </w:tabs>
              <w:jc w:val="center"/>
              <w:rPr>
                <w:sz w:val="20"/>
                <w:szCs w:val="20"/>
              </w:rPr>
            </w:pPr>
            <w:r>
              <w:rPr/>
            </w:r>
          </w:p>
        </w:tc>
        <w:tc>
          <w:tcPr>
            <w:tcW w:w="1484" w:type="dxa"/>
            <w:tcBorders>
              <w:left w:val="single" w:sz="2" w:space="0" w:color="000000"/>
              <w:bottom w:val="single" w:sz="2" w:space="0" w:color="000000"/>
            </w:tcBorders>
            <w:vAlign w:val="center"/>
          </w:tcPr>
          <w:p>
            <w:pPr>
              <w:pStyle w:val="Normal"/>
              <w:widowControl w:val="false"/>
              <w:tabs>
                <w:tab w:val="clear" w:pos="709"/>
              </w:tabs>
              <w:jc w:val="center"/>
              <w:rPr>
                <w:sz w:val="20"/>
                <w:szCs w:val="20"/>
              </w:rPr>
            </w:pPr>
            <w:r>
              <w:rPr/>
            </w:r>
          </w:p>
        </w:tc>
        <w:tc>
          <w:tcPr>
            <w:tcW w:w="1482" w:type="dxa"/>
            <w:tcBorders>
              <w:left w:val="single" w:sz="2" w:space="0" w:color="000000"/>
              <w:bottom w:val="single" w:sz="2" w:space="0" w:color="000000"/>
            </w:tcBorders>
            <w:vAlign w:val="center"/>
          </w:tcPr>
          <w:p>
            <w:pPr>
              <w:pStyle w:val="Normal"/>
              <w:widowControl w:val="false"/>
              <w:tabs>
                <w:tab w:val="clear" w:pos="709"/>
              </w:tabs>
              <w:jc w:val="center"/>
              <w:rPr>
                <w:sz w:val="20"/>
                <w:szCs w:val="20"/>
              </w:rPr>
            </w:pPr>
            <w:r>
              <w:rPr/>
            </w:r>
          </w:p>
        </w:tc>
        <w:tc>
          <w:tcPr>
            <w:tcW w:w="1483" w:type="dxa"/>
            <w:tcBorders>
              <w:left w:val="single" w:sz="2" w:space="0" w:color="000000"/>
              <w:bottom w:val="single" w:sz="2" w:space="0" w:color="000000"/>
            </w:tcBorders>
            <w:vAlign w:val="center"/>
          </w:tcPr>
          <w:p>
            <w:pPr>
              <w:pStyle w:val="Normal"/>
              <w:widowControl w:val="false"/>
              <w:tabs>
                <w:tab w:val="clear" w:pos="709"/>
              </w:tabs>
              <w:jc w:val="center"/>
              <w:rPr>
                <w:sz w:val="20"/>
                <w:szCs w:val="20"/>
              </w:rPr>
            </w:pPr>
            <w:r>
              <w:rPr/>
            </w:r>
          </w:p>
        </w:tc>
        <w:tc>
          <w:tcPr>
            <w:tcW w:w="1485" w:type="dxa"/>
            <w:tcBorders>
              <w:left w:val="single" w:sz="2" w:space="0" w:color="000000"/>
              <w:bottom w:val="single" w:sz="2" w:space="0" w:color="000000"/>
            </w:tcBorders>
            <w:vAlign w:val="center"/>
          </w:tcPr>
          <w:p>
            <w:pPr>
              <w:pStyle w:val="Normal"/>
              <w:widowControl w:val="false"/>
              <w:tabs>
                <w:tab w:val="clear" w:pos="709"/>
              </w:tabs>
              <w:jc w:val="center"/>
              <w:rPr>
                <w:sz w:val="20"/>
                <w:szCs w:val="20"/>
              </w:rPr>
            </w:pPr>
            <w:r>
              <w:rPr/>
            </w:r>
          </w:p>
        </w:tc>
        <w:tc>
          <w:tcPr>
            <w:tcW w:w="1643" w:type="dxa"/>
            <w:tcBorders>
              <w:left w:val="single" w:sz="2" w:space="0" w:color="000000"/>
              <w:bottom w:val="single" w:sz="2" w:space="0" w:color="000000"/>
              <w:right w:val="single" w:sz="2" w:space="0" w:color="000000"/>
            </w:tcBorders>
            <w:vAlign w:val="center"/>
          </w:tcPr>
          <w:p>
            <w:pPr>
              <w:pStyle w:val="Normal"/>
              <w:widowControl w:val="false"/>
              <w:tabs>
                <w:tab w:val="clear" w:pos="709"/>
              </w:tabs>
              <w:jc w:val="center"/>
              <w:rPr>
                <w:sz w:val="20"/>
                <w:szCs w:val="20"/>
              </w:rPr>
            </w:pPr>
            <w:r>
              <w:rPr/>
            </w:r>
          </w:p>
        </w:tc>
      </w:tr>
      <w:tr>
        <w:trPr/>
        <w:tc>
          <w:tcPr>
            <w:tcW w:w="1483" w:type="dxa"/>
            <w:tcBorders>
              <w:left w:val="single" w:sz="2" w:space="0" w:color="000000"/>
              <w:bottom w:val="single" w:sz="2" w:space="0" w:color="000000"/>
            </w:tcBorders>
            <w:vAlign w:val="center"/>
          </w:tcPr>
          <w:p>
            <w:pPr>
              <w:pStyle w:val="Normal"/>
              <w:widowControl w:val="false"/>
              <w:tabs>
                <w:tab w:val="clear" w:pos="709"/>
              </w:tabs>
              <w:jc w:val="center"/>
              <w:rPr>
                <w:sz w:val="20"/>
                <w:szCs w:val="20"/>
              </w:rPr>
            </w:pPr>
            <w:r>
              <w:rPr>
                <w:sz w:val="20"/>
                <w:szCs w:val="20"/>
              </w:rPr>
              <w:t>сутки</w:t>
            </w:r>
          </w:p>
        </w:tc>
        <w:tc>
          <w:tcPr>
            <w:tcW w:w="1482" w:type="dxa"/>
            <w:tcBorders>
              <w:left w:val="single" w:sz="2" w:space="0" w:color="000000"/>
              <w:bottom w:val="single" w:sz="2" w:space="0" w:color="000000"/>
            </w:tcBorders>
            <w:vAlign w:val="center"/>
          </w:tcPr>
          <w:p>
            <w:pPr>
              <w:pStyle w:val="Normal"/>
              <w:widowControl w:val="false"/>
              <w:tabs>
                <w:tab w:val="clear" w:pos="709"/>
              </w:tabs>
              <w:jc w:val="center"/>
              <w:rPr>
                <w:sz w:val="20"/>
                <w:szCs w:val="20"/>
              </w:rPr>
            </w:pPr>
            <w:r>
              <w:rPr/>
            </w:r>
          </w:p>
        </w:tc>
        <w:tc>
          <w:tcPr>
            <w:tcW w:w="1484" w:type="dxa"/>
            <w:tcBorders>
              <w:left w:val="single" w:sz="2" w:space="0" w:color="000000"/>
              <w:bottom w:val="single" w:sz="2" w:space="0" w:color="000000"/>
            </w:tcBorders>
            <w:vAlign w:val="center"/>
          </w:tcPr>
          <w:p>
            <w:pPr>
              <w:pStyle w:val="Normal"/>
              <w:widowControl w:val="false"/>
              <w:tabs>
                <w:tab w:val="clear" w:pos="709"/>
              </w:tabs>
              <w:jc w:val="center"/>
              <w:rPr>
                <w:sz w:val="20"/>
                <w:szCs w:val="20"/>
              </w:rPr>
            </w:pPr>
            <w:r>
              <w:rPr/>
            </w:r>
          </w:p>
        </w:tc>
        <w:tc>
          <w:tcPr>
            <w:tcW w:w="1482" w:type="dxa"/>
            <w:tcBorders>
              <w:left w:val="single" w:sz="2" w:space="0" w:color="000000"/>
              <w:bottom w:val="single" w:sz="2" w:space="0" w:color="000000"/>
            </w:tcBorders>
            <w:vAlign w:val="center"/>
          </w:tcPr>
          <w:p>
            <w:pPr>
              <w:pStyle w:val="Normal"/>
              <w:widowControl w:val="false"/>
              <w:tabs>
                <w:tab w:val="clear" w:pos="709"/>
              </w:tabs>
              <w:jc w:val="center"/>
              <w:rPr>
                <w:sz w:val="20"/>
                <w:szCs w:val="20"/>
              </w:rPr>
            </w:pPr>
            <w:r>
              <w:rPr/>
            </w:r>
          </w:p>
        </w:tc>
        <w:tc>
          <w:tcPr>
            <w:tcW w:w="1483" w:type="dxa"/>
            <w:tcBorders>
              <w:left w:val="single" w:sz="2" w:space="0" w:color="000000"/>
              <w:bottom w:val="single" w:sz="2" w:space="0" w:color="000000"/>
            </w:tcBorders>
            <w:vAlign w:val="center"/>
          </w:tcPr>
          <w:p>
            <w:pPr>
              <w:pStyle w:val="Normal"/>
              <w:widowControl w:val="false"/>
              <w:tabs>
                <w:tab w:val="clear" w:pos="709"/>
              </w:tabs>
              <w:jc w:val="center"/>
              <w:rPr>
                <w:sz w:val="20"/>
                <w:szCs w:val="20"/>
              </w:rPr>
            </w:pPr>
            <w:r>
              <w:rPr/>
            </w:r>
          </w:p>
        </w:tc>
        <w:tc>
          <w:tcPr>
            <w:tcW w:w="1485" w:type="dxa"/>
            <w:tcBorders>
              <w:left w:val="single" w:sz="2" w:space="0" w:color="000000"/>
              <w:bottom w:val="single" w:sz="2" w:space="0" w:color="000000"/>
            </w:tcBorders>
            <w:vAlign w:val="center"/>
          </w:tcPr>
          <w:p>
            <w:pPr>
              <w:pStyle w:val="Normal"/>
              <w:widowControl w:val="false"/>
              <w:tabs>
                <w:tab w:val="clear" w:pos="709"/>
              </w:tabs>
              <w:jc w:val="center"/>
              <w:rPr>
                <w:sz w:val="20"/>
                <w:szCs w:val="20"/>
              </w:rPr>
            </w:pPr>
            <w:r>
              <w:rPr/>
            </w:r>
          </w:p>
        </w:tc>
        <w:tc>
          <w:tcPr>
            <w:tcW w:w="1643" w:type="dxa"/>
            <w:tcBorders>
              <w:left w:val="single" w:sz="2" w:space="0" w:color="000000"/>
              <w:bottom w:val="single" w:sz="2" w:space="0" w:color="000000"/>
              <w:right w:val="single" w:sz="2" w:space="0" w:color="000000"/>
            </w:tcBorders>
            <w:vAlign w:val="center"/>
          </w:tcPr>
          <w:p>
            <w:pPr>
              <w:pStyle w:val="Normal"/>
              <w:widowControl w:val="false"/>
              <w:tabs>
                <w:tab w:val="clear" w:pos="709"/>
              </w:tabs>
              <w:jc w:val="center"/>
              <w:rPr>
                <w:sz w:val="20"/>
                <w:szCs w:val="20"/>
              </w:rPr>
            </w:pPr>
            <w:r>
              <w:rPr/>
            </w:r>
          </w:p>
        </w:tc>
      </w:tr>
    </w:tbl>
    <w:p>
      <w:pPr>
        <w:pStyle w:val="Normal"/>
        <w:shd w:val="clear" w:fill="FFFFFF"/>
        <w:ind w:firstLine="567" w:right="14"/>
        <w:jc w:val="both"/>
        <w:rPr>
          <w:sz w:val="21"/>
          <w:szCs w:val="21"/>
        </w:rPr>
      </w:pPr>
      <w:r>
        <w:rPr>
          <w:sz w:val="21"/>
          <w:szCs w:val="21"/>
        </w:rPr>
        <w:t xml:space="preserve">Расчетная стоимость транспортировки газа по настоящему Договору составляет: ________ рублей, в том числе НДС, в том числе: </w:t>
      </w:r>
    </w:p>
    <w:p>
      <w:pPr>
        <w:pStyle w:val="Normal"/>
        <w:shd w:val="clear" w:fill="FFFFFF"/>
        <w:ind w:firstLine="567" w:right="14"/>
        <w:jc w:val="both"/>
        <w:rPr>
          <w:sz w:val="21"/>
          <w:szCs w:val="21"/>
        </w:rPr>
      </w:pPr>
      <w:r>
        <w:rPr>
          <w:sz w:val="21"/>
          <w:szCs w:val="21"/>
        </w:rPr>
        <w:t>____________________</w:t>
      </w:r>
    </w:p>
    <w:p>
      <w:pPr>
        <w:pStyle w:val="Normal"/>
        <w:shd w:val="clear" w:color="auto" w:fill="FFFFFF"/>
        <w:ind w:firstLine="567" w:right="14"/>
        <w:jc w:val="both"/>
        <w:rPr>
          <w:sz w:val="21"/>
          <w:szCs w:val="21"/>
        </w:rPr>
      </w:pPr>
      <w:r>
        <w:rPr>
          <w:sz w:val="21"/>
          <w:szCs w:val="21"/>
        </w:rPr>
        <w:t>2.2. ГРО передаёт газ Потребителю равномерно в течение месяца в пределах установленной нормы, а в условиях  ограничения по согласованному между Сторонами диспетчерскому графику.</w:t>
      </w:r>
    </w:p>
    <w:p>
      <w:pPr>
        <w:pStyle w:val="Normal"/>
        <w:shd w:val="clear" w:color="000000" w:fill="FFFFFF"/>
        <w:ind w:firstLine="567" w:right="14"/>
        <w:jc w:val="both"/>
        <w:rPr>
          <w:sz w:val="21"/>
          <w:szCs w:val="21"/>
        </w:rPr>
      </w:pPr>
      <w:r>
        <w:rPr>
          <w:color w:val="000000"/>
          <w:spacing w:val="1"/>
          <w:sz w:val="21"/>
          <w:szCs w:val="21"/>
        </w:rPr>
        <w:t xml:space="preserve">2.3. </w:t>
      </w:r>
      <w:r>
        <w:rPr>
          <w:sz w:val="21"/>
          <w:szCs w:val="21"/>
        </w:rPr>
        <w:t>Дополнительные объемы транспортировки газа могут быть поставлены по заявке Потребителя и оформлены дополнительным соглашением к настоящему Договору при наличии в совокупности следующих условий:</w:t>
      </w:r>
    </w:p>
    <w:p>
      <w:pPr>
        <w:pStyle w:val="Normal"/>
        <w:shd w:val="clear" w:color="000000" w:fill="FFFFFF"/>
        <w:ind w:firstLine="567" w:right="14"/>
        <w:jc w:val="both"/>
        <w:rPr>
          <w:sz w:val="21"/>
          <w:szCs w:val="21"/>
        </w:rPr>
      </w:pPr>
      <w:r>
        <w:rPr>
          <w:sz w:val="21"/>
          <w:szCs w:val="21"/>
        </w:rPr>
        <w:t xml:space="preserve">— </w:t>
      </w:r>
      <w:r>
        <w:rPr>
          <w:sz w:val="21"/>
          <w:szCs w:val="21"/>
        </w:rPr>
        <w:t>наличия технической возможности ГРО;</w:t>
      </w:r>
    </w:p>
    <w:p>
      <w:pPr>
        <w:pStyle w:val="Normal"/>
        <w:shd w:val="clear" w:color="000000" w:fill="FFFFFF"/>
        <w:ind w:firstLine="567" w:right="14"/>
        <w:jc w:val="both"/>
        <w:rPr>
          <w:sz w:val="21"/>
          <w:szCs w:val="21"/>
        </w:rPr>
      </w:pPr>
      <w:r>
        <w:rPr>
          <w:sz w:val="21"/>
          <w:szCs w:val="21"/>
        </w:rPr>
        <w:t xml:space="preserve">— </w:t>
      </w:r>
      <w:r>
        <w:rPr>
          <w:sz w:val="21"/>
          <w:szCs w:val="21"/>
        </w:rPr>
        <w:t>подтверждение  выделенного дополнительного объема Поставщиком;</w:t>
      </w:r>
    </w:p>
    <w:p>
      <w:pPr>
        <w:pStyle w:val="Normal"/>
        <w:shd w:val="clear" w:color="000000" w:fill="FFFFFF"/>
        <w:ind w:firstLine="567" w:right="14"/>
        <w:jc w:val="both"/>
        <w:rPr>
          <w:sz w:val="21"/>
          <w:szCs w:val="21"/>
        </w:rPr>
      </w:pPr>
      <w:r>
        <w:rPr>
          <w:sz w:val="21"/>
          <w:szCs w:val="21"/>
        </w:rPr>
        <w:t xml:space="preserve">— </w:t>
      </w:r>
      <w:r>
        <w:rPr>
          <w:sz w:val="21"/>
          <w:szCs w:val="21"/>
        </w:rPr>
        <w:t>отсутствия задолженности Потребителя по оплате за транспортировку газа ГРО.</w:t>
      </w:r>
    </w:p>
    <w:p>
      <w:pPr>
        <w:pStyle w:val="Normal"/>
        <w:shd w:val="clear" w:color="auto" w:fill="FFFFFF"/>
        <w:ind w:firstLine="567" w:right="14"/>
        <w:jc w:val="both"/>
        <w:rPr>
          <w:sz w:val="21"/>
          <w:szCs w:val="21"/>
        </w:rPr>
      </w:pPr>
      <w:r>
        <w:rPr>
          <w:sz w:val="21"/>
          <w:szCs w:val="21"/>
        </w:rPr>
        <w:t>Заявка на изменение месячных объёмов транспортировки газа направляется Потребителем не позднее 20 числа месяца, предшествующего месяцу транспортировки газа в котором будут произведены изменения, при этом изменения месячных объемов транспортировки газа по инициативе Потребителя допускается не более 1 раза в месяц.</w:t>
      </w:r>
    </w:p>
    <w:p>
      <w:pPr>
        <w:pStyle w:val="Normal"/>
        <w:shd w:val="clear" w:color="auto" w:fill="FFFFFF"/>
        <w:ind w:hanging="0" w:right="14"/>
        <w:jc w:val="center"/>
        <w:rPr>
          <w:sz w:val="21"/>
          <w:szCs w:val="21"/>
        </w:rPr>
      </w:pPr>
      <w:r>
        <w:rPr>
          <w:b/>
          <w:bCs/>
          <w:color w:val="000000"/>
          <w:spacing w:val="-3"/>
          <w:sz w:val="21"/>
          <w:szCs w:val="21"/>
        </w:rPr>
        <w:t>3. Тариф и порядок расчетов за транспортировку газа.</w:t>
      </w:r>
    </w:p>
    <w:p>
      <w:pPr>
        <w:pStyle w:val="Normal"/>
        <w:shd w:val="clear" w:color="auto" w:fill="FFFFFF"/>
        <w:tabs>
          <w:tab w:val="clear" w:pos="709"/>
          <w:tab w:val="left" w:pos="0" w:leader="none"/>
        </w:tabs>
        <w:ind w:firstLine="567" w:right="14"/>
        <w:jc w:val="both"/>
        <w:rPr>
          <w:sz w:val="21"/>
          <w:szCs w:val="21"/>
        </w:rPr>
      </w:pPr>
      <w:r>
        <w:rPr>
          <w:color w:val="000000"/>
          <w:spacing w:val="3"/>
          <w:sz w:val="21"/>
          <w:szCs w:val="21"/>
        </w:rPr>
        <w:t>3.1</w:t>
      </w:r>
      <w:r>
        <w:rPr>
          <w:spacing w:val="3"/>
          <w:sz w:val="21"/>
          <w:szCs w:val="21"/>
        </w:rPr>
        <w:t xml:space="preserve">. Оплата услуг по транспортировке газа осуществляется Потребителем по тарифам, утвержденным для ГРО компетентным органом. </w:t>
      </w:r>
    </w:p>
    <w:p>
      <w:pPr>
        <w:pStyle w:val="Normal"/>
        <w:shd w:val="clear" w:color="auto" w:fill="FFFFFF"/>
        <w:tabs>
          <w:tab w:val="clear" w:pos="709"/>
          <w:tab w:val="left" w:pos="0" w:leader="none"/>
        </w:tabs>
        <w:ind w:firstLine="567" w:right="14"/>
        <w:jc w:val="both"/>
        <w:rPr>
          <w:sz w:val="21"/>
          <w:szCs w:val="21"/>
        </w:rPr>
      </w:pPr>
      <w:r>
        <w:rPr>
          <w:spacing w:val="3"/>
          <w:sz w:val="21"/>
          <w:szCs w:val="21"/>
        </w:rPr>
        <w:t xml:space="preserve">Тарифы на услуги по транспортировке газа по газораспределительным сетям ГРО по группам потребителей с объёмом потребления газа (млн.куб.м./год), утверждены Приказом Федеральной антимонопольной службы </w:t>
      </w:r>
      <w:r>
        <w:rPr>
          <w:color w:val="000000"/>
          <w:spacing w:val="3"/>
          <w:sz w:val="21"/>
          <w:szCs w:val="21"/>
        </w:rPr>
        <w:t>№ 828/22 от 16.11.2022г. (зарегистрирован в Министерстве юстиции РФ 30.11.2022г. №71280)</w:t>
      </w:r>
      <w:r>
        <w:rPr>
          <w:spacing w:val="3"/>
          <w:sz w:val="21"/>
          <w:szCs w:val="21"/>
        </w:rPr>
        <w:t xml:space="preserve"> и составляет (</w:t>
      </w:r>
      <w:r>
        <w:rPr>
          <w:spacing w:val="3"/>
          <w:sz w:val="20"/>
          <w:szCs w:val="20"/>
        </w:rPr>
        <w:t xml:space="preserve">руб./1000 куб.м. </w:t>
      </w:r>
      <w:r>
        <w:rPr>
          <w:spacing w:val="3"/>
          <w:sz w:val="21"/>
          <w:szCs w:val="21"/>
        </w:rPr>
        <w:t>без НДС):</w:t>
      </w:r>
    </w:p>
    <w:tbl>
      <w:tblPr>
        <w:tblW w:w="10543" w:type="dxa"/>
        <w:jc w:val="left"/>
        <w:tblInd w:w="9" w:type="dxa"/>
        <w:tblLayout w:type="fixed"/>
        <w:tblCellMar>
          <w:top w:w="0" w:type="dxa"/>
          <w:left w:w="5" w:type="dxa"/>
          <w:bottom w:w="0" w:type="dxa"/>
          <w:right w:w="0" w:type="dxa"/>
        </w:tblCellMar>
      </w:tblPr>
      <w:tblGrid>
        <w:gridCol w:w="2924"/>
        <w:gridCol w:w="1532"/>
        <w:gridCol w:w="1415"/>
        <w:gridCol w:w="1587"/>
        <w:gridCol w:w="1479"/>
        <w:gridCol w:w="1605"/>
      </w:tblGrid>
      <w:tr>
        <w:trPr/>
        <w:tc>
          <w:tcPr>
            <w:tcW w:w="2924" w:type="dxa"/>
            <w:tcBorders>
              <w:top w:val="single" w:sz="4" w:space="0" w:color="00000A"/>
              <w:left w:val="single" w:sz="4" w:space="0" w:color="00000A"/>
              <w:bottom w:val="single" w:sz="4" w:space="0" w:color="00000A"/>
            </w:tcBorders>
            <w:shd w:fill="FFFFFF" w:val="clear"/>
            <w:vAlign w:val="bottom"/>
          </w:tcPr>
          <w:p>
            <w:pPr>
              <w:pStyle w:val="Style19"/>
              <w:widowControl w:val="false"/>
              <w:ind w:left="-108" w:right="-121"/>
              <w:jc w:val="center"/>
              <w:rPr>
                <w:rFonts w:cs="Arial"/>
                <w:sz w:val="20"/>
                <w:szCs w:val="20"/>
              </w:rPr>
            </w:pPr>
            <w:r>
              <w:rPr>
                <w:rFonts w:cs="Arial"/>
                <w:sz w:val="20"/>
                <w:szCs w:val="20"/>
              </w:rPr>
              <w:t>Группа потребителей</w:t>
            </w:r>
          </w:p>
        </w:tc>
        <w:tc>
          <w:tcPr>
            <w:tcW w:w="1532" w:type="dxa"/>
            <w:tcBorders>
              <w:top w:val="single" w:sz="4" w:space="0" w:color="00000A"/>
              <w:left w:val="single" w:sz="4" w:space="0" w:color="00000A"/>
              <w:bottom w:val="single" w:sz="4" w:space="0" w:color="00000A"/>
            </w:tcBorders>
            <w:shd w:fill="FFFFFF" w:val="clear"/>
            <w:vAlign w:val="center"/>
          </w:tcPr>
          <w:p>
            <w:pPr>
              <w:pStyle w:val="Normal"/>
              <w:widowControl w:val="false"/>
              <w:ind w:left="-108" w:right="-121"/>
              <w:jc w:val="center"/>
              <w:rPr>
                <w:rFonts w:cs="Arial"/>
                <w:sz w:val="20"/>
                <w:szCs w:val="20"/>
              </w:rPr>
            </w:pPr>
            <w:r>
              <w:rPr>
                <w:rFonts w:cs="Arial"/>
                <w:sz w:val="20"/>
                <w:szCs w:val="20"/>
              </w:rPr>
              <w:t>3</w:t>
            </w:r>
          </w:p>
        </w:tc>
        <w:tc>
          <w:tcPr>
            <w:tcW w:w="1415" w:type="dxa"/>
            <w:tcBorders>
              <w:top w:val="single" w:sz="4" w:space="0" w:color="00000A"/>
              <w:left w:val="single" w:sz="4" w:space="0" w:color="00000A"/>
              <w:bottom w:val="single" w:sz="4" w:space="0" w:color="00000A"/>
            </w:tcBorders>
            <w:shd w:fill="FFFFFF" w:val="clear"/>
            <w:vAlign w:val="center"/>
          </w:tcPr>
          <w:p>
            <w:pPr>
              <w:pStyle w:val="Normal"/>
              <w:widowControl w:val="false"/>
              <w:ind w:left="-108" w:right="-121"/>
              <w:jc w:val="center"/>
              <w:rPr>
                <w:rFonts w:cs="Arial"/>
                <w:sz w:val="20"/>
                <w:szCs w:val="20"/>
              </w:rPr>
            </w:pPr>
            <w:r>
              <w:rPr>
                <w:rFonts w:cs="Arial"/>
                <w:sz w:val="20"/>
                <w:szCs w:val="20"/>
              </w:rPr>
              <w:t>4</w:t>
            </w:r>
          </w:p>
        </w:tc>
        <w:tc>
          <w:tcPr>
            <w:tcW w:w="1587" w:type="dxa"/>
            <w:tcBorders>
              <w:top w:val="single" w:sz="4" w:space="0" w:color="00000A"/>
              <w:left w:val="single" w:sz="4" w:space="0" w:color="00000A"/>
              <w:bottom w:val="single" w:sz="4" w:space="0" w:color="00000A"/>
            </w:tcBorders>
            <w:shd w:fill="FFFFFF" w:val="clear"/>
            <w:vAlign w:val="center"/>
          </w:tcPr>
          <w:p>
            <w:pPr>
              <w:pStyle w:val="Normal"/>
              <w:widowControl w:val="false"/>
              <w:ind w:left="-108" w:right="-121"/>
              <w:jc w:val="center"/>
              <w:rPr>
                <w:rFonts w:cs="Arial"/>
                <w:sz w:val="20"/>
                <w:szCs w:val="20"/>
              </w:rPr>
            </w:pPr>
            <w:r>
              <w:rPr>
                <w:rFonts w:cs="Arial"/>
                <w:sz w:val="20"/>
                <w:szCs w:val="20"/>
              </w:rPr>
              <w:t>5</w:t>
            </w:r>
          </w:p>
        </w:tc>
        <w:tc>
          <w:tcPr>
            <w:tcW w:w="1479" w:type="dxa"/>
            <w:tcBorders>
              <w:top w:val="single" w:sz="4" w:space="0" w:color="00000A"/>
              <w:left w:val="single" w:sz="4" w:space="0" w:color="00000A"/>
              <w:bottom w:val="single" w:sz="4" w:space="0" w:color="00000A"/>
            </w:tcBorders>
            <w:shd w:fill="FFFFFF" w:val="clear"/>
            <w:vAlign w:val="center"/>
          </w:tcPr>
          <w:p>
            <w:pPr>
              <w:pStyle w:val="Normal"/>
              <w:widowControl w:val="false"/>
              <w:ind w:left="-108" w:right="-121"/>
              <w:jc w:val="center"/>
              <w:rPr>
                <w:rFonts w:cs="Arial"/>
                <w:sz w:val="20"/>
                <w:szCs w:val="20"/>
              </w:rPr>
            </w:pPr>
            <w:r>
              <w:rPr>
                <w:rFonts w:cs="Arial"/>
                <w:sz w:val="20"/>
                <w:szCs w:val="20"/>
              </w:rPr>
              <w:t>6</w:t>
            </w:r>
          </w:p>
        </w:tc>
        <w:tc>
          <w:tcPr>
            <w:tcW w:w="1605" w:type="dxa"/>
            <w:tcBorders>
              <w:top w:val="single" w:sz="4" w:space="0" w:color="00000A"/>
              <w:left w:val="single" w:sz="4" w:space="0" w:color="00000A"/>
              <w:bottom w:val="single" w:sz="4" w:space="0" w:color="00000A"/>
              <w:right w:val="single" w:sz="4" w:space="0" w:color="00000A"/>
            </w:tcBorders>
            <w:shd w:fill="FFFFFF" w:val="clear"/>
            <w:vAlign w:val="center"/>
          </w:tcPr>
          <w:p>
            <w:pPr>
              <w:pStyle w:val="Normal"/>
              <w:widowControl w:val="false"/>
              <w:ind w:left="-108" w:right="-121"/>
              <w:jc w:val="center"/>
              <w:rPr>
                <w:rFonts w:cs="Arial"/>
                <w:sz w:val="20"/>
                <w:szCs w:val="20"/>
              </w:rPr>
            </w:pPr>
            <w:r>
              <w:rPr>
                <w:rFonts w:cs="Arial"/>
                <w:sz w:val="20"/>
                <w:szCs w:val="20"/>
              </w:rPr>
              <w:t>7</w:t>
            </w:r>
          </w:p>
        </w:tc>
      </w:tr>
      <w:tr>
        <w:trPr/>
        <w:tc>
          <w:tcPr>
            <w:tcW w:w="2924" w:type="dxa"/>
            <w:tcBorders>
              <w:top w:val="single" w:sz="4" w:space="0" w:color="00000A"/>
              <w:left w:val="single" w:sz="4" w:space="0" w:color="00000A"/>
              <w:bottom w:val="single" w:sz="4" w:space="0" w:color="00000A"/>
            </w:tcBorders>
            <w:shd w:fill="FFFFFF" w:val="clear"/>
            <w:vAlign w:val="center"/>
          </w:tcPr>
          <w:p>
            <w:pPr>
              <w:pStyle w:val="Normal"/>
              <w:widowControl w:val="false"/>
              <w:ind w:left="-103" w:right="-121"/>
              <w:jc w:val="center"/>
              <w:rPr>
                <w:rFonts w:cs="Arial"/>
                <w:sz w:val="20"/>
                <w:szCs w:val="20"/>
              </w:rPr>
            </w:pPr>
            <w:r>
              <w:rPr>
                <w:rFonts w:cs="Arial"/>
                <w:sz w:val="20"/>
                <w:szCs w:val="20"/>
              </w:rPr>
              <w:t>Годовой объём</w:t>
            </w:r>
          </w:p>
          <w:p>
            <w:pPr>
              <w:pStyle w:val="Normal"/>
              <w:widowControl w:val="false"/>
              <w:ind w:left="-103" w:right="-121"/>
              <w:jc w:val="center"/>
              <w:rPr>
                <w:rFonts w:cs="Arial"/>
                <w:sz w:val="20"/>
                <w:szCs w:val="20"/>
              </w:rPr>
            </w:pPr>
            <w:r>
              <w:rPr>
                <w:rFonts w:cs="Arial"/>
                <w:sz w:val="20"/>
                <w:szCs w:val="20"/>
              </w:rPr>
              <w:t>(млн.куб.м./год)</w:t>
            </w:r>
          </w:p>
        </w:tc>
        <w:tc>
          <w:tcPr>
            <w:tcW w:w="1532" w:type="dxa"/>
            <w:tcBorders>
              <w:top w:val="single" w:sz="4" w:space="0" w:color="00000A"/>
              <w:left w:val="single" w:sz="4" w:space="0" w:color="00000A"/>
              <w:bottom w:val="single" w:sz="4" w:space="0" w:color="00000A"/>
            </w:tcBorders>
            <w:shd w:fill="FFFFFF" w:val="clear"/>
            <w:vAlign w:val="center"/>
          </w:tcPr>
          <w:p>
            <w:pPr>
              <w:pStyle w:val="Normal"/>
              <w:widowControl w:val="false"/>
              <w:ind w:left="-108" w:right="-121"/>
              <w:jc w:val="center"/>
              <w:rPr>
                <w:rFonts w:cs="Arial"/>
                <w:sz w:val="20"/>
                <w:szCs w:val="20"/>
              </w:rPr>
            </w:pPr>
            <w:r>
              <w:rPr>
                <w:rFonts w:cs="Arial"/>
                <w:sz w:val="20"/>
                <w:szCs w:val="20"/>
              </w:rPr>
              <w:t>от 10 до 100 включительно</w:t>
            </w:r>
          </w:p>
        </w:tc>
        <w:tc>
          <w:tcPr>
            <w:tcW w:w="1415" w:type="dxa"/>
            <w:tcBorders>
              <w:top w:val="single" w:sz="4" w:space="0" w:color="00000A"/>
              <w:left w:val="single" w:sz="4" w:space="0" w:color="00000A"/>
              <w:bottom w:val="single" w:sz="4" w:space="0" w:color="00000A"/>
            </w:tcBorders>
            <w:shd w:fill="FFFFFF" w:val="clear"/>
            <w:vAlign w:val="center"/>
          </w:tcPr>
          <w:p>
            <w:pPr>
              <w:pStyle w:val="Normal"/>
              <w:widowControl w:val="false"/>
              <w:jc w:val="center"/>
              <w:rPr>
                <w:rFonts w:cs="Arial"/>
                <w:sz w:val="20"/>
                <w:szCs w:val="20"/>
              </w:rPr>
            </w:pPr>
            <w:r>
              <w:rPr>
                <w:rFonts w:cs="Arial"/>
                <w:sz w:val="20"/>
                <w:szCs w:val="20"/>
              </w:rPr>
              <w:t>от 1 до 10 включительно</w:t>
            </w:r>
          </w:p>
        </w:tc>
        <w:tc>
          <w:tcPr>
            <w:tcW w:w="1587" w:type="dxa"/>
            <w:tcBorders>
              <w:top w:val="single" w:sz="4" w:space="0" w:color="00000A"/>
              <w:left w:val="single" w:sz="4" w:space="0" w:color="00000A"/>
              <w:bottom w:val="single" w:sz="4" w:space="0" w:color="00000A"/>
            </w:tcBorders>
            <w:shd w:fill="FFFFFF" w:val="clear"/>
            <w:vAlign w:val="center"/>
          </w:tcPr>
          <w:p>
            <w:pPr>
              <w:pStyle w:val="Normal"/>
              <w:widowControl w:val="false"/>
              <w:ind w:left="-108" w:right="-121"/>
              <w:jc w:val="center"/>
              <w:rPr>
                <w:rFonts w:cs="Arial"/>
                <w:sz w:val="20"/>
                <w:szCs w:val="20"/>
              </w:rPr>
            </w:pPr>
            <w:r>
              <w:rPr>
                <w:rFonts w:cs="Arial"/>
                <w:sz w:val="20"/>
                <w:szCs w:val="20"/>
              </w:rPr>
              <w:t>от 0,1 до 1 включительно</w:t>
            </w:r>
          </w:p>
        </w:tc>
        <w:tc>
          <w:tcPr>
            <w:tcW w:w="1479" w:type="dxa"/>
            <w:tcBorders>
              <w:top w:val="single" w:sz="4" w:space="0" w:color="00000A"/>
              <w:left w:val="single" w:sz="4" w:space="0" w:color="00000A"/>
              <w:bottom w:val="single" w:sz="4" w:space="0" w:color="00000A"/>
            </w:tcBorders>
            <w:shd w:fill="FFFFFF" w:val="clear"/>
            <w:vAlign w:val="center"/>
          </w:tcPr>
          <w:p>
            <w:pPr>
              <w:pStyle w:val="Normal"/>
              <w:widowControl w:val="false"/>
              <w:ind w:left="-108" w:right="-121"/>
              <w:jc w:val="center"/>
              <w:rPr>
                <w:rFonts w:cs="Arial"/>
                <w:sz w:val="20"/>
                <w:szCs w:val="20"/>
              </w:rPr>
            </w:pPr>
            <w:r>
              <w:rPr>
                <w:rFonts w:cs="Arial"/>
                <w:sz w:val="20"/>
                <w:szCs w:val="20"/>
              </w:rPr>
              <w:t>от 0,01 до 0,1 включительно</w:t>
            </w:r>
          </w:p>
        </w:tc>
        <w:tc>
          <w:tcPr>
            <w:tcW w:w="1605" w:type="dxa"/>
            <w:tcBorders>
              <w:top w:val="single" w:sz="4" w:space="0" w:color="00000A"/>
              <w:left w:val="single" w:sz="4" w:space="0" w:color="00000A"/>
              <w:bottom w:val="single" w:sz="4" w:space="0" w:color="00000A"/>
              <w:right w:val="single" w:sz="4" w:space="0" w:color="00000A"/>
            </w:tcBorders>
            <w:shd w:fill="FFFFFF" w:val="clear"/>
            <w:vAlign w:val="center"/>
          </w:tcPr>
          <w:p>
            <w:pPr>
              <w:pStyle w:val="Normal"/>
              <w:widowControl w:val="false"/>
              <w:ind w:left="-108" w:right="-121"/>
              <w:jc w:val="center"/>
              <w:rPr>
                <w:rFonts w:cs="Arial"/>
                <w:sz w:val="20"/>
                <w:szCs w:val="20"/>
              </w:rPr>
            </w:pPr>
            <w:r>
              <w:rPr>
                <w:rFonts w:cs="Arial"/>
                <w:sz w:val="20"/>
                <w:szCs w:val="20"/>
              </w:rPr>
              <w:t>до 0,01 включительно</w:t>
            </w:r>
          </w:p>
        </w:tc>
      </w:tr>
      <w:tr>
        <w:trPr/>
        <w:tc>
          <w:tcPr>
            <w:tcW w:w="2924" w:type="dxa"/>
            <w:tcBorders>
              <w:top w:val="single" w:sz="4" w:space="0" w:color="00000A"/>
              <w:left w:val="single" w:sz="4" w:space="0" w:color="00000A"/>
              <w:bottom w:val="single" w:sz="4" w:space="0" w:color="00000A"/>
            </w:tcBorders>
            <w:shd w:fill="FFFFFF" w:val="clear"/>
            <w:vAlign w:val="bottom"/>
          </w:tcPr>
          <w:p>
            <w:pPr>
              <w:pStyle w:val="Normal"/>
              <w:widowControl w:val="false"/>
              <w:ind w:left="-108" w:right="-121"/>
              <w:jc w:val="center"/>
              <w:rPr/>
            </w:pPr>
            <w:r>
              <w:rPr>
                <w:sz w:val="20"/>
                <w:szCs w:val="20"/>
              </w:rPr>
              <w:t>Тарифы с 01.01.</w:t>
            </w:r>
            <w:r>
              <w:rPr>
                <w:rFonts w:eastAsia="Times New Roman" w:cs="Times New Roman"/>
                <w:color w:val="auto"/>
                <w:sz w:val="20"/>
                <w:szCs w:val="20"/>
                <w:lang w:val="ru-RU" w:eastAsia="zh-CN" w:bidi="ar-SA"/>
              </w:rPr>
              <w:t>2024г.</w:t>
            </w:r>
          </w:p>
        </w:tc>
        <w:tc>
          <w:tcPr>
            <w:tcW w:w="1532" w:type="dxa"/>
            <w:tcBorders>
              <w:top w:val="single" w:sz="4" w:space="0" w:color="00000A"/>
              <w:left w:val="single" w:sz="4" w:space="0" w:color="00000A"/>
              <w:bottom w:val="single" w:sz="4" w:space="0" w:color="00000A"/>
            </w:tcBorders>
            <w:shd w:fill="FFFFFF" w:val="clear"/>
            <w:vAlign w:val="bottom"/>
          </w:tcPr>
          <w:p>
            <w:pPr>
              <w:pStyle w:val="Normal"/>
              <w:widowControl w:val="false"/>
              <w:ind w:left="-108" w:right="-121"/>
              <w:jc w:val="center"/>
              <w:rPr>
                <w:sz w:val="20"/>
                <w:szCs w:val="20"/>
              </w:rPr>
            </w:pPr>
            <w:r>
              <w:rPr>
                <w:sz w:val="20"/>
                <w:szCs w:val="20"/>
              </w:rPr>
              <w:t>730,42</w:t>
            </w:r>
          </w:p>
        </w:tc>
        <w:tc>
          <w:tcPr>
            <w:tcW w:w="1415" w:type="dxa"/>
            <w:tcBorders>
              <w:top w:val="single" w:sz="4" w:space="0" w:color="00000A"/>
              <w:left w:val="single" w:sz="4" w:space="0" w:color="00000A"/>
              <w:bottom w:val="single" w:sz="4" w:space="0" w:color="00000A"/>
            </w:tcBorders>
            <w:shd w:fill="FFFFFF" w:val="clear"/>
            <w:vAlign w:val="bottom"/>
          </w:tcPr>
          <w:p>
            <w:pPr>
              <w:pStyle w:val="Normal"/>
              <w:widowControl w:val="false"/>
              <w:ind w:left="-108" w:right="-121"/>
              <w:jc w:val="center"/>
              <w:rPr>
                <w:sz w:val="20"/>
                <w:szCs w:val="20"/>
              </w:rPr>
            </w:pPr>
            <w:r>
              <w:rPr>
                <w:sz w:val="20"/>
                <w:szCs w:val="20"/>
              </w:rPr>
              <w:t>1022,60</w:t>
            </w:r>
          </w:p>
        </w:tc>
        <w:tc>
          <w:tcPr>
            <w:tcW w:w="1587" w:type="dxa"/>
            <w:tcBorders>
              <w:top w:val="single" w:sz="4" w:space="0" w:color="00000A"/>
              <w:left w:val="single" w:sz="4" w:space="0" w:color="00000A"/>
              <w:bottom w:val="single" w:sz="4" w:space="0" w:color="00000A"/>
            </w:tcBorders>
            <w:shd w:fill="FFFFFF" w:val="clear"/>
            <w:vAlign w:val="bottom"/>
          </w:tcPr>
          <w:p>
            <w:pPr>
              <w:pStyle w:val="Normal"/>
              <w:widowControl w:val="false"/>
              <w:ind w:left="-108" w:right="-121"/>
              <w:jc w:val="center"/>
              <w:rPr>
                <w:sz w:val="20"/>
                <w:szCs w:val="20"/>
              </w:rPr>
            </w:pPr>
            <w:r>
              <w:rPr>
                <w:sz w:val="20"/>
                <w:szCs w:val="20"/>
              </w:rPr>
              <w:t>1214,34</w:t>
            </w:r>
          </w:p>
        </w:tc>
        <w:tc>
          <w:tcPr>
            <w:tcW w:w="1479" w:type="dxa"/>
            <w:tcBorders>
              <w:top w:val="single" w:sz="4" w:space="0" w:color="00000A"/>
              <w:left w:val="single" w:sz="4" w:space="0" w:color="00000A"/>
              <w:bottom w:val="single" w:sz="4" w:space="0" w:color="00000A"/>
            </w:tcBorders>
            <w:shd w:fill="FFFFFF" w:val="clear"/>
            <w:vAlign w:val="bottom"/>
          </w:tcPr>
          <w:p>
            <w:pPr>
              <w:pStyle w:val="Normal"/>
              <w:widowControl w:val="false"/>
              <w:ind w:left="-108" w:right="-121"/>
              <w:jc w:val="center"/>
              <w:rPr>
                <w:sz w:val="20"/>
                <w:szCs w:val="20"/>
              </w:rPr>
            </w:pPr>
            <w:r>
              <w:rPr>
                <w:sz w:val="20"/>
                <w:szCs w:val="20"/>
              </w:rPr>
              <w:t>1415,20</w:t>
            </w:r>
          </w:p>
        </w:tc>
        <w:tc>
          <w:tcPr>
            <w:tcW w:w="1605" w:type="dxa"/>
            <w:tcBorders>
              <w:top w:val="single" w:sz="4" w:space="0" w:color="00000A"/>
              <w:left w:val="single" w:sz="4" w:space="0" w:color="00000A"/>
              <w:bottom w:val="single" w:sz="4" w:space="0" w:color="00000A"/>
              <w:right w:val="single" w:sz="4" w:space="0" w:color="00000A"/>
            </w:tcBorders>
            <w:shd w:fill="FFFFFF" w:val="clear"/>
            <w:vAlign w:val="bottom"/>
          </w:tcPr>
          <w:p>
            <w:pPr>
              <w:pStyle w:val="Normal"/>
              <w:widowControl w:val="false"/>
              <w:ind w:left="-108" w:right="-121"/>
              <w:jc w:val="center"/>
              <w:rPr>
                <w:sz w:val="20"/>
                <w:szCs w:val="20"/>
              </w:rPr>
            </w:pPr>
            <w:r>
              <w:rPr>
                <w:sz w:val="20"/>
                <w:szCs w:val="20"/>
              </w:rPr>
              <w:t>1606,94</w:t>
            </w:r>
          </w:p>
        </w:tc>
      </w:tr>
      <w:tr>
        <w:trPr/>
        <w:tc>
          <w:tcPr>
            <w:tcW w:w="2924" w:type="dxa"/>
            <w:tcBorders>
              <w:left w:val="single" w:sz="4" w:space="0" w:color="00000A"/>
              <w:bottom w:val="single" w:sz="4" w:space="0" w:color="00000A"/>
            </w:tcBorders>
            <w:shd w:fill="FFFFFF" w:val="clear"/>
            <w:vAlign w:val="bottom"/>
          </w:tcPr>
          <w:p>
            <w:pPr>
              <w:pStyle w:val="Normal"/>
              <w:widowControl w:val="false"/>
              <w:ind w:left="-108" w:right="-121"/>
              <w:jc w:val="center"/>
              <w:rPr>
                <w:sz w:val="20"/>
                <w:szCs w:val="20"/>
              </w:rPr>
            </w:pPr>
            <w:r>
              <w:rPr>
                <w:sz w:val="20"/>
                <w:szCs w:val="20"/>
              </w:rPr>
              <w:t>Тарифы с 01.07.2024г.</w:t>
            </w:r>
          </w:p>
        </w:tc>
        <w:tc>
          <w:tcPr>
            <w:tcW w:w="1532" w:type="dxa"/>
            <w:tcBorders>
              <w:left w:val="single" w:sz="4" w:space="0" w:color="00000A"/>
              <w:bottom w:val="single" w:sz="4" w:space="0" w:color="00000A"/>
            </w:tcBorders>
            <w:shd w:fill="FFFFFF" w:val="clear"/>
            <w:vAlign w:val="bottom"/>
          </w:tcPr>
          <w:p>
            <w:pPr>
              <w:pStyle w:val="Normal"/>
              <w:widowControl w:val="false"/>
              <w:ind w:left="-108" w:right="-121"/>
              <w:jc w:val="center"/>
              <w:rPr>
                <w:sz w:val="20"/>
                <w:szCs w:val="20"/>
              </w:rPr>
            </w:pPr>
            <w:r>
              <w:rPr>
                <w:sz w:val="20"/>
                <w:szCs w:val="20"/>
              </w:rPr>
              <w:t>781,55</w:t>
            </w:r>
          </w:p>
        </w:tc>
        <w:tc>
          <w:tcPr>
            <w:tcW w:w="1415" w:type="dxa"/>
            <w:tcBorders>
              <w:left w:val="single" w:sz="4" w:space="0" w:color="00000A"/>
              <w:bottom w:val="single" w:sz="4" w:space="0" w:color="00000A"/>
            </w:tcBorders>
            <w:shd w:fill="FFFFFF" w:val="clear"/>
            <w:vAlign w:val="bottom"/>
          </w:tcPr>
          <w:p>
            <w:pPr>
              <w:pStyle w:val="Normal"/>
              <w:widowControl w:val="false"/>
              <w:ind w:left="-108" w:right="-121"/>
              <w:jc w:val="center"/>
              <w:rPr>
                <w:sz w:val="20"/>
                <w:szCs w:val="20"/>
              </w:rPr>
            </w:pPr>
            <w:r>
              <w:rPr>
                <w:sz w:val="20"/>
                <w:szCs w:val="20"/>
              </w:rPr>
              <w:t>1094,18</w:t>
            </w:r>
          </w:p>
        </w:tc>
        <w:tc>
          <w:tcPr>
            <w:tcW w:w="1587" w:type="dxa"/>
            <w:tcBorders>
              <w:left w:val="single" w:sz="4" w:space="0" w:color="00000A"/>
              <w:bottom w:val="single" w:sz="4" w:space="0" w:color="00000A"/>
            </w:tcBorders>
            <w:shd w:fill="FFFFFF" w:val="clear"/>
            <w:vAlign w:val="bottom"/>
          </w:tcPr>
          <w:p>
            <w:pPr>
              <w:pStyle w:val="Normal"/>
              <w:widowControl w:val="false"/>
              <w:ind w:left="-108" w:right="-121"/>
              <w:jc w:val="center"/>
              <w:rPr>
                <w:sz w:val="20"/>
                <w:szCs w:val="20"/>
              </w:rPr>
            </w:pPr>
            <w:r>
              <w:rPr>
                <w:sz w:val="20"/>
                <w:szCs w:val="20"/>
              </w:rPr>
              <w:t>1299,34</w:t>
            </w:r>
          </w:p>
        </w:tc>
        <w:tc>
          <w:tcPr>
            <w:tcW w:w="1479" w:type="dxa"/>
            <w:tcBorders>
              <w:left w:val="single" w:sz="4" w:space="0" w:color="00000A"/>
              <w:bottom w:val="single" w:sz="4" w:space="0" w:color="00000A"/>
            </w:tcBorders>
            <w:shd w:fill="FFFFFF" w:val="clear"/>
            <w:vAlign w:val="bottom"/>
          </w:tcPr>
          <w:p>
            <w:pPr>
              <w:pStyle w:val="Normal"/>
              <w:widowControl w:val="false"/>
              <w:ind w:left="-108" w:right="-121"/>
              <w:jc w:val="center"/>
              <w:rPr>
                <w:sz w:val="20"/>
                <w:szCs w:val="20"/>
              </w:rPr>
            </w:pPr>
            <w:r>
              <w:rPr>
                <w:sz w:val="20"/>
                <w:szCs w:val="20"/>
              </w:rPr>
              <w:t>1514,26</w:t>
            </w:r>
          </w:p>
        </w:tc>
        <w:tc>
          <w:tcPr>
            <w:tcW w:w="1605" w:type="dxa"/>
            <w:tcBorders>
              <w:left w:val="single" w:sz="4" w:space="0" w:color="00000A"/>
              <w:bottom w:val="single" w:sz="4" w:space="0" w:color="00000A"/>
              <w:right w:val="single" w:sz="4" w:space="0" w:color="00000A"/>
            </w:tcBorders>
            <w:shd w:fill="FFFFFF" w:val="clear"/>
            <w:vAlign w:val="bottom"/>
          </w:tcPr>
          <w:p>
            <w:pPr>
              <w:pStyle w:val="Normal"/>
              <w:widowControl w:val="false"/>
              <w:ind w:left="-108" w:right="-121"/>
              <w:jc w:val="center"/>
              <w:rPr>
                <w:sz w:val="20"/>
                <w:szCs w:val="20"/>
              </w:rPr>
            </w:pPr>
            <w:r>
              <w:rPr>
                <w:sz w:val="20"/>
                <w:szCs w:val="20"/>
              </w:rPr>
              <w:t>1719,43</w:t>
            </w:r>
          </w:p>
        </w:tc>
      </w:tr>
    </w:tbl>
    <w:p>
      <w:pPr>
        <w:pStyle w:val="Normal"/>
        <w:shd w:val="clear" w:fill="FFFFFF"/>
        <w:tabs>
          <w:tab w:val="clear" w:pos="709"/>
          <w:tab w:val="left" w:pos="0" w:leader="none"/>
        </w:tabs>
        <w:ind w:firstLine="567" w:right="14"/>
        <w:jc w:val="both"/>
        <w:rPr/>
      </w:pPr>
      <w:r>
        <w:rPr>
          <w:color w:val="000000"/>
          <w:spacing w:val="1"/>
          <w:sz w:val="22"/>
          <w:szCs w:val="22"/>
        </w:rPr>
        <w:t xml:space="preserve">Специальные надбавки к тарифам на транспортировку газа ГРО по группам потребителей с объёмом потребления газа (млн.куб.м./год), утверждены Приказом РЭК Омской области от 26.12.2023г. № 558/88 и составляют </w:t>
      </w:r>
      <w:r>
        <w:rPr>
          <w:color w:val="000000"/>
          <w:spacing w:val="3"/>
          <w:sz w:val="22"/>
          <w:szCs w:val="22"/>
        </w:rPr>
        <w:t>(руб./1000 куб.м. без НДС)</w:t>
      </w:r>
      <w:r>
        <w:rPr>
          <w:color w:val="000000"/>
          <w:spacing w:val="1"/>
          <w:sz w:val="22"/>
          <w:szCs w:val="22"/>
        </w:rPr>
        <w:t>:</w:t>
      </w:r>
    </w:p>
    <w:tbl>
      <w:tblPr>
        <w:tblW w:w="10565" w:type="dxa"/>
        <w:jc w:val="left"/>
        <w:tblInd w:w="-147" w:type="dxa"/>
        <w:tblLayout w:type="fixed"/>
        <w:tblCellMar>
          <w:top w:w="0" w:type="dxa"/>
          <w:left w:w="5" w:type="dxa"/>
          <w:bottom w:w="0" w:type="dxa"/>
          <w:right w:w="0" w:type="dxa"/>
        </w:tblCellMar>
      </w:tblPr>
      <w:tblGrid>
        <w:gridCol w:w="3062"/>
        <w:gridCol w:w="1533"/>
        <w:gridCol w:w="1416"/>
        <w:gridCol w:w="1585"/>
        <w:gridCol w:w="1480"/>
        <w:gridCol w:w="1488"/>
      </w:tblGrid>
      <w:tr>
        <w:trPr/>
        <w:tc>
          <w:tcPr>
            <w:tcW w:w="3062" w:type="dxa"/>
            <w:tcBorders>
              <w:top w:val="single" w:sz="4" w:space="0" w:color="000000"/>
              <w:left w:val="single" w:sz="4" w:space="0" w:color="000000"/>
              <w:bottom w:val="single" w:sz="4" w:space="0" w:color="000000"/>
            </w:tcBorders>
          </w:tcPr>
          <w:p>
            <w:pPr>
              <w:pStyle w:val="Style19"/>
              <w:widowControl w:val="false"/>
              <w:jc w:val="center"/>
              <w:rPr/>
            </w:pPr>
            <w:r>
              <w:rPr/>
              <w:t>Группа потребителей</w:t>
            </w:r>
          </w:p>
        </w:tc>
        <w:tc>
          <w:tcPr>
            <w:tcW w:w="1533" w:type="dxa"/>
            <w:tcBorders>
              <w:top w:val="single" w:sz="4" w:space="0" w:color="000000"/>
              <w:left w:val="single" w:sz="4" w:space="0" w:color="000000"/>
              <w:bottom w:val="single" w:sz="4" w:space="0" w:color="000000"/>
            </w:tcBorders>
          </w:tcPr>
          <w:p>
            <w:pPr>
              <w:pStyle w:val="Style19"/>
              <w:widowControl w:val="false"/>
              <w:jc w:val="center"/>
              <w:rPr/>
            </w:pPr>
            <w:r>
              <w:rPr/>
              <w:t>3</w:t>
            </w:r>
          </w:p>
        </w:tc>
        <w:tc>
          <w:tcPr>
            <w:tcW w:w="1416" w:type="dxa"/>
            <w:tcBorders>
              <w:top w:val="single" w:sz="4" w:space="0" w:color="000000"/>
              <w:left w:val="single" w:sz="4" w:space="0" w:color="000000"/>
              <w:bottom w:val="single" w:sz="4" w:space="0" w:color="000000"/>
            </w:tcBorders>
          </w:tcPr>
          <w:p>
            <w:pPr>
              <w:pStyle w:val="Style19"/>
              <w:widowControl w:val="false"/>
              <w:jc w:val="center"/>
              <w:rPr/>
            </w:pPr>
            <w:r>
              <w:rPr/>
              <w:t>4</w:t>
            </w:r>
          </w:p>
        </w:tc>
        <w:tc>
          <w:tcPr>
            <w:tcW w:w="1585" w:type="dxa"/>
            <w:tcBorders>
              <w:top w:val="single" w:sz="4" w:space="0" w:color="000000"/>
              <w:left w:val="single" w:sz="4" w:space="0" w:color="000000"/>
              <w:bottom w:val="single" w:sz="4" w:space="0" w:color="000000"/>
            </w:tcBorders>
          </w:tcPr>
          <w:p>
            <w:pPr>
              <w:pStyle w:val="Style19"/>
              <w:widowControl w:val="false"/>
              <w:jc w:val="center"/>
              <w:rPr/>
            </w:pPr>
            <w:r>
              <w:rPr/>
              <w:t>5</w:t>
            </w:r>
          </w:p>
        </w:tc>
        <w:tc>
          <w:tcPr>
            <w:tcW w:w="1480" w:type="dxa"/>
            <w:tcBorders>
              <w:top w:val="single" w:sz="4" w:space="0" w:color="000000"/>
              <w:left w:val="single" w:sz="4" w:space="0" w:color="000000"/>
              <w:bottom w:val="single" w:sz="4" w:space="0" w:color="000000"/>
            </w:tcBorders>
          </w:tcPr>
          <w:p>
            <w:pPr>
              <w:pStyle w:val="Style19"/>
              <w:widowControl w:val="false"/>
              <w:jc w:val="center"/>
              <w:rPr/>
            </w:pPr>
            <w:r>
              <w:rPr/>
              <w:t>6</w:t>
            </w:r>
          </w:p>
        </w:tc>
        <w:tc>
          <w:tcPr>
            <w:tcW w:w="1488" w:type="dxa"/>
            <w:tcBorders>
              <w:top w:val="single" w:sz="4" w:space="0" w:color="000000"/>
              <w:left w:val="single" w:sz="4" w:space="0" w:color="000000"/>
              <w:bottom w:val="single" w:sz="4" w:space="0" w:color="000000"/>
              <w:right w:val="single" w:sz="4" w:space="0" w:color="000000"/>
            </w:tcBorders>
          </w:tcPr>
          <w:p>
            <w:pPr>
              <w:pStyle w:val="Style19"/>
              <w:widowControl w:val="false"/>
              <w:jc w:val="center"/>
              <w:rPr/>
            </w:pPr>
            <w:r>
              <w:rPr/>
              <w:t>7</w:t>
            </w:r>
          </w:p>
        </w:tc>
      </w:tr>
      <w:tr>
        <w:trPr/>
        <w:tc>
          <w:tcPr>
            <w:tcW w:w="3062" w:type="dxa"/>
            <w:tcBorders>
              <w:left w:val="single" w:sz="4" w:space="0" w:color="000000"/>
              <w:bottom w:val="single" w:sz="4" w:space="0" w:color="000000"/>
            </w:tcBorders>
          </w:tcPr>
          <w:p>
            <w:pPr>
              <w:pStyle w:val="Style19"/>
              <w:widowControl w:val="false"/>
              <w:jc w:val="center"/>
              <w:rPr/>
            </w:pPr>
            <w:r>
              <w:rPr/>
              <w:t>Годовой объём</w:t>
            </w:r>
          </w:p>
          <w:p>
            <w:pPr>
              <w:pStyle w:val="Style19"/>
              <w:widowControl w:val="false"/>
              <w:jc w:val="center"/>
              <w:rPr/>
            </w:pPr>
            <w:r>
              <w:rPr/>
              <w:t>(млн.куб.м./год)</w:t>
            </w:r>
          </w:p>
        </w:tc>
        <w:tc>
          <w:tcPr>
            <w:tcW w:w="1533" w:type="dxa"/>
            <w:tcBorders>
              <w:left w:val="single" w:sz="4" w:space="0" w:color="000000"/>
              <w:bottom w:val="single" w:sz="4" w:space="0" w:color="000000"/>
            </w:tcBorders>
          </w:tcPr>
          <w:p>
            <w:pPr>
              <w:pStyle w:val="Style19"/>
              <w:widowControl w:val="false"/>
              <w:jc w:val="center"/>
              <w:rPr/>
            </w:pPr>
            <w:r>
              <w:rPr/>
              <w:t>от 10 до 100</w:t>
            </w:r>
          </w:p>
          <w:p>
            <w:pPr>
              <w:pStyle w:val="Style19"/>
              <w:widowControl w:val="false"/>
              <w:jc w:val="center"/>
              <w:rPr/>
            </w:pPr>
            <w:r>
              <w:rPr/>
              <w:t>включительно</w:t>
            </w:r>
          </w:p>
        </w:tc>
        <w:tc>
          <w:tcPr>
            <w:tcW w:w="1416" w:type="dxa"/>
            <w:tcBorders>
              <w:left w:val="single" w:sz="4" w:space="0" w:color="000000"/>
              <w:bottom w:val="single" w:sz="4" w:space="0" w:color="000000"/>
            </w:tcBorders>
          </w:tcPr>
          <w:p>
            <w:pPr>
              <w:pStyle w:val="Style19"/>
              <w:widowControl w:val="false"/>
              <w:jc w:val="center"/>
              <w:rPr/>
            </w:pPr>
            <w:r>
              <w:rPr/>
              <w:t>от 1 до 10</w:t>
            </w:r>
          </w:p>
          <w:p>
            <w:pPr>
              <w:pStyle w:val="Style19"/>
              <w:widowControl w:val="false"/>
              <w:jc w:val="center"/>
              <w:rPr/>
            </w:pPr>
            <w:r>
              <w:rPr/>
              <w:t>включительно</w:t>
            </w:r>
          </w:p>
        </w:tc>
        <w:tc>
          <w:tcPr>
            <w:tcW w:w="1585" w:type="dxa"/>
            <w:tcBorders>
              <w:left w:val="single" w:sz="4" w:space="0" w:color="000000"/>
              <w:bottom w:val="single" w:sz="4" w:space="0" w:color="000000"/>
            </w:tcBorders>
          </w:tcPr>
          <w:p>
            <w:pPr>
              <w:pStyle w:val="Style19"/>
              <w:widowControl w:val="false"/>
              <w:jc w:val="center"/>
              <w:rPr/>
            </w:pPr>
            <w:r>
              <w:rPr/>
              <w:t>от 0,1 до 1</w:t>
            </w:r>
          </w:p>
          <w:p>
            <w:pPr>
              <w:pStyle w:val="Style19"/>
              <w:widowControl w:val="false"/>
              <w:jc w:val="center"/>
              <w:rPr/>
            </w:pPr>
            <w:r>
              <w:rPr/>
              <w:t>включительно</w:t>
            </w:r>
          </w:p>
        </w:tc>
        <w:tc>
          <w:tcPr>
            <w:tcW w:w="1480" w:type="dxa"/>
            <w:tcBorders>
              <w:left w:val="single" w:sz="4" w:space="0" w:color="000000"/>
              <w:bottom w:val="single" w:sz="4" w:space="0" w:color="000000"/>
            </w:tcBorders>
          </w:tcPr>
          <w:p>
            <w:pPr>
              <w:pStyle w:val="Style19"/>
              <w:widowControl w:val="false"/>
              <w:jc w:val="center"/>
              <w:rPr/>
            </w:pPr>
            <w:r>
              <w:rPr/>
              <w:t>от 0,01 до 0,1</w:t>
            </w:r>
          </w:p>
          <w:p>
            <w:pPr>
              <w:pStyle w:val="Style19"/>
              <w:widowControl w:val="false"/>
              <w:jc w:val="center"/>
              <w:rPr/>
            </w:pPr>
            <w:r>
              <w:rPr/>
              <w:t>включительно</w:t>
            </w:r>
          </w:p>
        </w:tc>
        <w:tc>
          <w:tcPr>
            <w:tcW w:w="1488" w:type="dxa"/>
            <w:tcBorders>
              <w:left w:val="single" w:sz="4" w:space="0" w:color="000000"/>
              <w:bottom w:val="single" w:sz="4" w:space="0" w:color="000000"/>
              <w:right w:val="single" w:sz="4" w:space="0" w:color="000000"/>
            </w:tcBorders>
          </w:tcPr>
          <w:p>
            <w:pPr>
              <w:pStyle w:val="Style19"/>
              <w:widowControl w:val="false"/>
              <w:jc w:val="center"/>
              <w:rPr/>
            </w:pPr>
            <w:r>
              <w:rPr/>
              <w:t>до 0,01</w:t>
            </w:r>
          </w:p>
          <w:p>
            <w:pPr>
              <w:pStyle w:val="Style19"/>
              <w:widowControl w:val="false"/>
              <w:jc w:val="center"/>
              <w:rPr/>
            </w:pPr>
            <w:r>
              <w:rPr/>
              <w:t>включительно</w:t>
            </w:r>
          </w:p>
        </w:tc>
      </w:tr>
      <w:tr>
        <w:trPr/>
        <w:tc>
          <w:tcPr>
            <w:tcW w:w="3062" w:type="dxa"/>
            <w:tcBorders>
              <w:left w:val="single" w:sz="4" w:space="0" w:color="000000"/>
              <w:bottom w:val="single" w:sz="4" w:space="0" w:color="000000"/>
            </w:tcBorders>
          </w:tcPr>
          <w:p>
            <w:pPr>
              <w:pStyle w:val="Style19"/>
              <w:widowControl w:val="false"/>
              <w:jc w:val="center"/>
              <w:rPr/>
            </w:pPr>
            <w:r>
              <w:rPr/>
              <w:t>Специальные надбавки с 1 января по 30 июня 2024 года</w:t>
            </w:r>
          </w:p>
        </w:tc>
        <w:tc>
          <w:tcPr>
            <w:tcW w:w="1533" w:type="dxa"/>
            <w:tcBorders>
              <w:left w:val="single" w:sz="4" w:space="0" w:color="000000"/>
              <w:bottom w:val="single" w:sz="4" w:space="0" w:color="000000"/>
            </w:tcBorders>
          </w:tcPr>
          <w:p>
            <w:pPr>
              <w:pStyle w:val="Style19"/>
              <w:widowControl w:val="false"/>
              <w:jc w:val="center"/>
              <w:rPr/>
            </w:pPr>
            <w:r>
              <w:rPr/>
              <w:t>190,85</w:t>
            </w:r>
          </w:p>
        </w:tc>
        <w:tc>
          <w:tcPr>
            <w:tcW w:w="1416" w:type="dxa"/>
            <w:tcBorders>
              <w:left w:val="single" w:sz="4" w:space="0" w:color="000000"/>
              <w:bottom w:val="single" w:sz="4" w:space="0" w:color="000000"/>
            </w:tcBorders>
          </w:tcPr>
          <w:p>
            <w:pPr>
              <w:pStyle w:val="Style19"/>
              <w:widowControl w:val="false"/>
              <w:jc w:val="center"/>
              <w:rPr/>
            </w:pPr>
            <w:r>
              <w:rPr/>
              <w:t>267,19</w:t>
            </w:r>
          </w:p>
        </w:tc>
        <w:tc>
          <w:tcPr>
            <w:tcW w:w="1585" w:type="dxa"/>
            <w:tcBorders>
              <w:left w:val="single" w:sz="4" w:space="0" w:color="000000"/>
              <w:bottom w:val="single" w:sz="4" w:space="0" w:color="000000"/>
            </w:tcBorders>
          </w:tcPr>
          <w:p>
            <w:pPr>
              <w:pStyle w:val="Style19"/>
              <w:widowControl w:val="false"/>
              <w:jc w:val="center"/>
              <w:rPr/>
            </w:pPr>
            <w:r>
              <w:rPr/>
              <w:t>317,29</w:t>
            </w:r>
          </w:p>
        </w:tc>
        <w:tc>
          <w:tcPr>
            <w:tcW w:w="1480" w:type="dxa"/>
            <w:tcBorders>
              <w:left w:val="single" w:sz="4" w:space="0" w:color="000000"/>
              <w:bottom w:val="single" w:sz="4" w:space="0" w:color="000000"/>
            </w:tcBorders>
          </w:tcPr>
          <w:p>
            <w:pPr>
              <w:pStyle w:val="Style19"/>
              <w:widowControl w:val="false"/>
              <w:jc w:val="center"/>
              <w:rPr/>
            </w:pPr>
            <w:r>
              <w:rPr/>
              <w:t>369,77</w:t>
            </w:r>
          </w:p>
        </w:tc>
        <w:tc>
          <w:tcPr>
            <w:tcW w:w="1488" w:type="dxa"/>
            <w:tcBorders>
              <w:left w:val="single" w:sz="4" w:space="0" w:color="000000"/>
              <w:bottom w:val="single" w:sz="4" w:space="0" w:color="000000"/>
              <w:right w:val="single" w:sz="4" w:space="0" w:color="000000"/>
            </w:tcBorders>
          </w:tcPr>
          <w:p>
            <w:pPr>
              <w:pStyle w:val="Style19"/>
              <w:widowControl w:val="false"/>
              <w:jc w:val="center"/>
              <w:rPr/>
            </w:pPr>
            <w:r>
              <w:rPr/>
              <w:t>419,87</w:t>
            </w:r>
          </w:p>
        </w:tc>
      </w:tr>
      <w:tr>
        <w:trPr/>
        <w:tc>
          <w:tcPr>
            <w:tcW w:w="3062" w:type="dxa"/>
            <w:tcBorders>
              <w:left w:val="single" w:sz="4" w:space="0" w:color="000000"/>
              <w:bottom w:val="single" w:sz="4" w:space="0" w:color="000000"/>
            </w:tcBorders>
          </w:tcPr>
          <w:p>
            <w:pPr>
              <w:pStyle w:val="Style19"/>
              <w:widowControl w:val="false"/>
              <w:jc w:val="center"/>
              <w:rPr/>
            </w:pPr>
            <w:r>
              <w:rPr/>
              <w:t xml:space="preserve">Специальные надбавки с 1 </w:t>
            </w:r>
            <w:r>
              <w:rPr>
                <w:rFonts w:eastAsia="Times New Roman" w:cs="Times New Roman"/>
                <w:color w:val="auto"/>
                <w:sz w:val="20"/>
                <w:szCs w:val="20"/>
                <w:lang w:val="ru-RU" w:eastAsia="zh-CN" w:bidi="ar-SA"/>
              </w:rPr>
              <w:t>июля</w:t>
            </w:r>
            <w:r>
              <w:rPr/>
              <w:t xml:space="preserve"> </w:t>
            </w:r>
          </w:p>
          <w:p>
            <w:pPr>
              <w:pStyle w:val="Style19"/>
              <w:widowControl w:val="false"/>
              <w:jc w:val="center"/>
              <w:rPr/>
            </w:pPr>
            <w:r>
              <w:rPr/>
              <w:t xml:space="preserve">по 31 </w:t>
            </w:r>
            <w:r>
              <w:rPr>
                <w:rFonts w:eastAsia="Times New Roman" w:cs="Times New Roman"/>
                <w:color w:val="auto"/>
                <w:sz w:val="20"/>
                <w:szCs w:val="20"/>
                <w:lang w:val="ru-RU" w:eastAsia="zh-CN" w:bidi="ar-SA"/>
              </w:rPr>
              <w:t>декабря</w:t>
            </w:r>
            <w:r>
              <w:rPr/>
              <w:t xml:space="preserve"> 2024 года</w:t>
            </w:r>
          </w:p>
        </w:tc>
        <w:tc>
          <w:tcPr>
            <w:tcW w:w="1533" w:type="dxa"/>
            <w:tcBorders>
              <w:left w:val="single" w:sz="4" w:space="0" w:color="000000"/>
              <w:bottom w:val="single" w:sz="4" w:space="0" w:color="000000"/>
            </w:tcBorders>
          </w:tcPr>
          <w:p>
            <w:pPr>
              <w:pStyle w:val="Style19"/>
              <w:widowControl w:val="false"/>
              <w:jc w:val="center"/>
              <w:rPr/>
            </w:pPr>
            <w:r>
              <w:rPr/>
              <w:t>204,21</w:t>
            </w:r>
          </w:p>
        </w:tc>
        <w:tc>
          <w:tcPr>
            <w:tcW w:w="1416" w:type="dxa"/>
            <w:tcBorders>
              <w:left w:val="single" w:sz="4" w:space="0" w:color="000000"/>
              <w:bottom w:val="single" w:sz="4" w:space="0" w:color="000000"/>
            </w:tcBorders>
          </w:tcPr>
          <w:p>
            <w:pPr>
              <w:pStyle w:val="Style19"/>
              <w:widowControl w:val="false"/>
              <w:jc w:val="center"/>
              <w:rPr/>
            </w:pPr>
            <w:r>
              <w:rPr/>
              <w:t>285,89</w:t>
            </w:r>
          </w:p>
        </w:tc>
        <w:tc>
          <w:tcPr>
            <w:tcW w:w="1585" w:type="dxa"/>
            <w:tcBorders>
              <w:left w:val="single" w:sz="4" w:space="0" w:color="000000"/>
              <w:bottom w:val="single" w:sz="4" w:space="0" w:color="000000"/>
            </w:tcBorders>
          </w:tcPr>
          <w:p>
            <w:pPr>
              <w:pStyle w:val="Style19"/>
              <w:widowControl w:val="false"/>
              <w:jc w:val="center"/>
              <w:rPr/>
            </w:pPr>
            <w:r>
              <w:rPr/>
              <w:t>339,50</w:t>
            </w:r>
          </w:p>
        </w:tc>
        <w:tc>
          <w:tcPr>
            <w:tcW w:w="1480" w:type="dxa"/>
            <w:tcBorders>
              <w:left w:val="single" w:sz="4" w:space="0" w:color="000000"/>
              <w:bottom w:val="single" w:sz="4" w:space="0" w:color="000000"/>
            </w:tcBorders>
          </w:tcPr>
          <w:p>
            <w:pPr>
              <w:pStyle w:val="Style19"/>
              <w:widowControl w:val="false"/>
              <w:jc w:val="center"/>
              <w:rPr/>
            </w:pPr>
            <w:r>
              <w:rPr/>
              <w:t>395,65</w:t>
            </w:r>
          </w:p>
        </w:tc>
        <w:tc>
          <w:tcPr>
            <w:tcW w:w="1488" w:type="dxa"/>
            <w:tcBorders>
              <w:left w:val="single" w:sz="4" w:space="0" w:color="000000"/>
              <w:bottom w:val="single" w:sz="4" w:space="0" w:color="000000"/>
              <w:right w:val="single" w:sz="4" w:space="0" w:color="000000"/>
            </w:tcBorders>
          </w:tcPr>
          <w:p>
            <w:pPr>
              <w:pStyle w:val="Style19"/>
              <w:widowControl w:val="false"/>
              <w:jc w:val="center"/>
              <w:rPr/>
            </w:pPr>
            <w:r>
              <w:rPr/>
              <w:t>449,26</w:t>
            </w:r>
          </w:p>
        </w:tc>
      </w:tr>
    </w:tbl>
    <w:p>
      <w:pPr>
        <w:pStyle w:val="Normal"/>
        <w:widowControl w:val="false"/>
        <w:shd w:val="clear" w:color="auto" w:fill="FFFFFF"/>
        <w:tabs>
          <w:tab w:val="clear" w:pos="709"/>
          <w:tab w:val="left" w:pos="0" w:leader="none"/>
        </w:tabs>
        <w:suppressAutoHyphens w:val="true"/>
        <w:bidi w:val="0"/>
        <w:spacing w:before="0" w:after="0"/>
        <w:ind w:hanging="0" w:left="0" w:right="0"/>
        <w:jc w:val="both"/>
        <w:rPr/>
      </w:pPr>
      <w:r>
        <w:rPr>
          <w:color w:val="000000"/>
          <w:spacing w:val="1"/>
          <w:sz w:val="21"/>
          <w:szCs w:val="21"/>
        </w:rPr>
        <w:tab/>
        <w:t>В случае утверждения нового тарифа на услуги по транспортировке газа для ГРО стоимость услуг по транспортировке по настоящему Договору считается соответствующим образом измененной с установленной даты утверждения тарифа. Об изменении тарифа ГРО уведомляет Потребителя в течение 10-ти рабочих дней с даты вступления в силу соответствующего Приказа путем направления письменного уведомления по адресу Потребителя, указанному в тексте настоящего Договора. Тариф на транспортировку считается измененным с указанной в Приказе даты вне зависимости от подписания дополнительного соглашения к настоящему Договору и получения Потребителем направленного ГРО уведомления. Однако Стороны могут подписать такое дополнительное соглашение, зафиксировав произошедшее изменение тарифа на услуги по транспортировке</w:t>
      </w:r>
      <w:r>
        <w:rPr>
          <w:color w:val="000000"/>
          <w:spacing w:val="3"/>
          <w:sz w:val="21"/>
          <w:szCs w:val="21"/>
        </w:rPr>
        <w:t>.</w:t>
      </w:r>
    </w:p>
    <w:p>
      <w:pPr>
        <w:pStyle w:val="Normal"/>
        <w:widowControl w:val="false"/>
        <w:shd w:val="clear" w:color="auto" w:fill="FFFFFF"/>
        <w:tabs>
          <w:tab w:val="clear" w:pos="709"/>
          <w:tab w:val="left" w:pos="0" w:leader="none"/>
        </w:tabs>
        <w:ind w:firstLine="567" w:right="14"/>
        <w:jc w:val="both"/>
        <w:rPr>
          <w:sz w:val="21"/>
          <w:szCs w:val="21"/>
        </w:rPr>
      </w:pPr>
      <w:r>
        <w:rPr>
          <w:spacing w:val="1"/>
          <w:sz w:val="21"/>
          <w:szCs w:val="21"/>
        </w:rPr>
        <w:t>3.2. Ежемесячно, не позднее 2-го числа месяца следующего за отчетным, Потребитель представляет ГРО данные по объему потребленного газа для составления и подписания уполномоченными представителями Сторон акта оказанных услуг</w:t>
      </w:r>
      <w:r>
        <w:rPr>
          <w:spacing w:val="2"/>
          <w:sz w:val="21"/>
          <w:szCs w:val="21"/>
        </w:rPr>
        <w:t>.</w:t>
      </w:r>
    </w:p>
    <w:p>
      <w:pPr>
        <w:pStyle w:val="Normal"/>
        <w:widowControl w:val="false"/>
        <w:shd w:val="clear" w:color="auto" w:fill="FFFFFF"/>
        <w:tabs>
          <w:tab w:val="clear" w:pos="709"/>
          <w:tab w:val="left" w:pos="0" w:leader="none"/>
        </w:tabs>
        <w:ind w:firstLine="567" w:right="14"/>
        <w:jc w:val="both"/>
        <w:rPr>
          <w:sz w:val="21"/>
          <w:szCs w:val="21"/>
        </w:rPr>
      </w:pPr>
      <w:r>
        <w:rPr>
          <w:color w:val="000000"/>
          <w:spacing w:val="1"/>
          <w:sz w:val="21"/>
          <w:szCs w:val="21"/>
          <w:lang w:eastAsia="zh-CN"/>
        </w:rPr>
        <w:t xml:space="preserve">Ежемесячно, не позднее 10-го числа месяца следующего за отчетным ГРО выставляет счет-фактуру и 2 экземпляра Акта оказанных услуг за транспортировку газа. Акты оказанных услуг подписываются уполномоченным лицом </w:t>
      </w:r>
      <w:r>
        <w:rPr>
          <w:rFonts w:eastAsia="Times New Roman" w:cs="Times New Roman"/>
          <w:color w:val="000000"/>
          <w:spacing w:val="1"/>
          <w:kern w:val="0"/>
          <w:sz w:val="21"/>
          <w:szCs w:val="21"/>
          <w:lang w:val="ru-RU" w:eastAsia="zh-CN" w:bidi="ar-SA"/>
        </w:rPr>
        <w:t>Потребителя</w:t>
      </w:r>
      <w:r>
        <w:rPr>
          <w:color w:val="000000"/>
          <w:spacing w:val="1"/>
          <w:sz w:val="21"/>
          <w:szCs w:val="21"/>
          <w:lang w:eastAsia="zh-CN"/>
        </w:rPr>
        <w:t>, один экземпляр Акта оказанных услуг возвращается ГРО в течение 5-ти (пяти) дней с момента получения</w:t>
      </w:r>
      <w:r>
        <w:rPr>
          <w:color w:val="000000"/>
          <w:spacing w:val="2"/>
          <w:sz w:val="21"/>
          <w:szCs w:val="21"/>
          <w:lang w:eastAsia="zh-CN"/>
        </w:rPr>
        <w:t xml:space="preserve">. В случае неподписания </w:t>
      </w:r>
      <w:r>
        <w:rPr>
          <w:rFonts w:eastAsia="Times New Roman" w:cs="Times New Roman"/>
          <w:color w:val="000000"/>
          <w:spacing w:val="2"/>
          <w:kern w:val="0"/>
          <w:sz w:val="21"/>
          <w:szCs w:val="21"/>
          <w:lang w:val="ru-RU" w:eastAsia="zh-CN" w:bidi="ar-SA"/>
        </w:rPr>
        <w:t>Потребителем</w:t>
      </w:r>
      <w:r>
        <w:rPr>
          <w:color w:val="000000"/>
          <w:spacing w:val="2"/>
          <w:sz w:val="21"/>
          <w:szCs w:val="21"/>
          <w:lang w:eastAsia="zh-CN"/>
        </w:rPr>
        <w:t xml:space="preserve"> Акта оказанных услуг в течение </w:t>
      </w:r>
      <w:r>
        <w:rPr>
          <w:color w:val="000000"/>
          <w:spacing w:val="1"/>
          <w:sz w:val="21"/>
          <w:szCs w:val="21"/>
          <w:lang w:eastAsia="zh-CN"/>
        </w:rPr>
        <w:t>5-ти (пяти)</w:t>
      </w:r>
      <w:r>
        <w:rPr>
          <w:color w:val="000000"/>
          <w:spacing w:val="2"/>
          <w:sz w:val="21"/>
          <w:szCs w:val="21"/>
          <w:lang w:eastAsia="zh-CN"/>
        </w:rPr>
        <w:t xml:space="preserve"> дней с момента его получения </w:t>
      </w:r>
      <w:r>
        <w:rPr>
          <w:rFonts w:eastAsia="Times New Roman" w:cs="Times New Roman"/>
          <w:color w:val="000000"/>
          <w:spacing w:val="2"/>
          <w:kern w:val="0"/>
          <w:sz w:val="21"/>
          <w:szCs w:val="21"/>
          <w:lang w:val="ru-RU" w:eastAsia="zh-CN" w:bidi="ar-SA"/>
        </w:rPr>
        <w:t>Потребителем</w:t>
      </w:r>
      <w:r>
        <w:rPr>
          <w:color w:val="000000"/>
          <w:spacing w:val="2"/>
          <w:sz w:val="21"/>
          <w:szCs w:val="21"/>
          <w:lang w:eastAsia="zh-CN"/>
        </w:rPr>
        <w:t xml:space="preserve"> и непредставления последним письменных возражений и претензий по оказанным услугам, Акт оказанных услуг считается подписанным и утвержденным </w:t>
      </w:r>
      <w:r>
        <w:rPr>
          <w:rFonts w:eastAsia="Times New Roman" w:cs="Times New Roman"/>
          <w:color w:val="000000"/>
          <w:spacing w:val="2"/>
          <w:kern w:val="0"/>
          <w:sz w:val="21"/>
          <w:szCs w:val="21"/>
          <w:lang w:val="ru-RU" w:eastAsia="zh-CN" w:bidi="ar-SA"/>
        </w:rPr>
        <w:t>Потребителем</w:t>
      </w:r>
      <w:r>
        <w:rPr>
          <w:color w:val="000000"/>
          <w:spacing w:val="2"/>
          <w:sz w:val="21"/>
          <w:szCs w:val="21"/>
          <w:lang w:eastAsia="zh-CN"/>
        </w:rPr>
        <w:t xml:space="preserve"> и подлежит оплате в полном объеме.</w:t>
      </w:r>
      <w:r>
        <w:rPr>
          <w:b/>
          <w:color w:val="000000"/>
          <w:spacing w:val="2"/>
          <w:sz w:val="21"/>
          <w:szCs w:val="21"/>
          <w:lang w:eastAsia="zh-CN"/>
        </w:rPr>
        <w:t xml:space="preserve"> </w:t>
      </w:r>
      <w:r>
        <w:rPr>
          <w:color w:val="000000"/>
          <w:spacing w:val="2"/>
          <w:sz w:val="21"/>
          <w:szCs w:val="21"/>
          <w:lang w:eastAsia="zh-CN"/>
        </w:rPr>
        <w:t xml:space="preserve">При наличии подключения </w:t>
      </w:r>
      <w:r>
        <w:rPr>
          <w:rFonts w:eastAsia="Times New Roman" w:cs="Times New Roman"/>
          <w:color w:val="000000"/>
          <w:spacing w:val="2"/>
          <w:kern w:val="0"/>
          <w:sz w:val="21"/>
          <w:szCs w:val="21"/>
          <w:lang w:val="ru-RU" w:eastAsia="zh-CN" w:bidi="ar-SA"/>
        </w:rPr>
        <w:t>Потребителя</w:t>
      </w:r>
      <w:r>
        <w:rPr>
          <w:color w:val="000000"/>
          <w:spacing w:val="2"/>
          <w:sz w:val="21"/>
          <w:szCs w:val="21"/>
          <w:lang w:eastAsia="zh-CN"/>
        </w:rPr>
        <w:t xml:space="preserve"> к защищенной информационной системе электронного документооборота АО «ПФ «СКБ Контур» (счета, счет-фактуры и акты оказанных услуг) направляются </w:t>
      </w:r>
      <w:r>
        <w:rPr>
          <w:rFonts w:eastAsia="Times New Roman" w:cs="Times New Roman"/>
          <w:color w:val="000000"/>
          <w:spacing w:val="2"/>
          <w:kern w:val="0"/>
          <w:sz w:val="21"/>
          <w:szCs w:val="21"/>
          <w:lang w:val="ru-RU" w:eastAsia="zh-CN" w:bidi="ar-SA"/>
        </w:rPr>
        <w:t>Потребителю</w:t>
      </w:r>
      <w:r>
        <w:rPr>
          <w:color w:val="000000"/>
          <w:spacing w:val="2"/>
          <w:sz w:val="21"/>
          <w:szCs w:val="21"/>
          <w:lang w:eastAsia="zh-CN"/>
        </w:rPr>
        <w:t xml:space="preserve"> в электронном формате.</w:t>
      </w:r>
    </w:p>
    <w:p>
      <w:pPr>
        <w:pStyle w:val="Normal"/>
        <w:widowControl w:val="false"/>
        <w:shd w:val="clear" w:color="auto" w:fill="FFFFFF"/>
        <w:tabs>
          <w:tab w:val="clear" w:pos="709"/>
          <w:tab w:val="left" w:pos="432" w:leader="none"/>
        </w:tabs>
        <w:ind w:firstLine="567" w:right="14"/>
        <w:jc w:val="both"/>
        <w:rPr>
          <w:sz w:val="21"/>
          <w:szCs w:val="21"/>
        </w:rPr>
      </w:pPr>
      <w:r>
        <w:rPr>
          <w:spacing w:val="1"/>
          <w:sz w:val="21"/>
          <w:szCs w:val="21"/>
        </w:rPr>
        <w:t>3.3. Оплату по настоящему Договору Потребитель производит ежемесячно путем перечисления денежных средств на расчетный счет ГРО до 25 числа месяца, следующего за месяцем транспортировки газа на основании счетов-фактур, предоставленных ГРО Потребителю.</w:t>
      </w:r>
    </w:p>
    <w:p>
      <w:pPr>
        <w:pStyle w:val="Normal"/>
        <w:widowControl w:val="false"/>
        <w:shd w:val="clear" w:color="auto" w:fill="FFFFFF"/>
        <w:tabs>
          <w:tab w:val="clear" w:pos="709"/>
          <w:tab w:val="left" w:pos="432" w:leader="none"/>
        </w:tabs>
        <w:ind w:firstLine="567" w:right="14"/>
        <w:jc w:val="both"/>
        <w:rPr>
          <w:sz w:val="21"/>
          <w:szCs w:val="21"/>
        </w:rPr>
      </w:pPr>
      <w:r>
        <w:rPr>
          <w:spacing w:val="-3"/>
          <w:sz w:val="21"/>
          <w:szCs w:val="21"/>
        </w:rPr>
        <w:t xml:space="preserve">Расчет производится на счет ГРО путем выписки платежных поручений, в которых указывается номер Договора, дата его заключения, стоимость транспортировки газа, суммы налогов. </w:t>
      </w:r>
    </w:p>
    <w:p>
      <w:pPr>
        <w:pStyle w:val="Normal"/>
        <w:widowControl w:val="false"/>
        <w:shd w:val="clear" w:color="auto" w:fill="FFFFFF"/>
        <w:tabs>
          <w:tab w:val="clear" w:pos="709"/>
          <w:tab w:val="left" w:pos="432" w:leader="none"/>
        </w:tabs>
        <w:ind w:firstLine="567" w:right="14"/>
        <w:jc w:val="both"/>
        <w:rPr>
          <w:sz w:val="21"/>
          <w:szCs w:val="21"/>
        </w:rPr>
      </w:pPr>
      <w:r>
        <w:rPr>
          <w:color w:val="000000"/>
          <w:spacing w:val="-3"/>
          <w:sz w:val="21"/>
          <w:szCs w:val="21"/>
        </w:rPr>
        <w:t>Платеж считается совершенным по факту поступления денег на счет ГРО.</w:t>
      </w:r>
    </w:p>
    <w:p>
      <w:pPr>
        <w:pStyle w:val="Normal"/>
        <w:widowControl w:val="false"/>
        <w:shd w:val="clear" w:color="auto" w:fill="FFFFFF"/>
        <w:tabs>
          <w:tab w:val="clear" w:pos="709"/>
          <w:tab w:val="left" w:pos="432" w:leader="none"/>
        </w:tabs>
        <w:ind w:firstLine="567" w:right="14"/>
        <w:jc w:val="both"/>
        <w:rPr>
          <w:sz w:val="21"/>
          <w:szCs w:val="21"/>
        </w:rPr>
      </w:pPr>
      <w:r>
        <w:rPr>
          <w:sz w:val="21"/>
          <w:szCs w:val="21"/>
        </w:rPr>
        <w:t>ГРО, независимо от указанного в платежном поручении назначения платежа, кроме оплаты штрафа, пени и процентов за пользование денежными средствами, зачисляет поступившие денежные средства:</w:t>
      </w:r>
    </w:p>
    <w:p>
      <w:pPr>
        <w:pStyle w:val="ConsPlusNonformat"/>
        <w:widowControl w:val="false"/>
        <w:ind w:firstLine="567"/>
        <w:jc w:val="both"/>
        <w:rPr>
          <w:sz w:val="21"/>
          <w:szCs w:val="21"/>
        </w:rPr>
      </w:pPr>
      <w:r>
        <w:rPr>
          <w:rFonts w:cs="Times New Roman" w:ascii="Times New Roman" w:hAnsi="Times New Roman"/>
          <w:sz w:val="21"/>
          <w:szCs w:val="21"/>
        </w:rPr>
        <w:t xml:space="preserve">— </w:t>
      </w:r>
      <w:r>
        <w:rPr>
          <w:rFonts w:cs="Times New Roman" w:ascii="Times New Roman" w:hAnsi="Times New Roman"/>
          <w:sz w:val="21"/>
          <w:szCs w:val="21"/>
        </w:rPr>
        <w:t>при наличии задолженности у Потребителя за ранее транспортируемый по Договору газ – на погашение образовавшегося долга;</w:t>
      </w:r>
    </w:p>
    <w:p>
      <w:pPr>
        <w:pStyle w:val="ConsPlusNonformat"/>
        <w:widowControl w:val="false"/>
        <w:ind w:firstLine="567"/>
        <w:jc w:val="both"/>
        <w:rPr>
          <w:sz w:val="21"/>
          <w:szCs w:val="21"/>
        </w:rPr>
      </w:pPr>
      <w:r>
        <w:rPr>
          <w:rFonts w:cs="Times New Roman" w:ascii="Times New Roman" w:hAnsi="Times New Roman"/>
          <w:sz w:val="21"/>
          <w:szCs w:val="21"/>
        </w:rPr>
        <w:t xml:space="preserve">— </w:t>
      </w:r>
      <w:r>
        <w:rPr>
          <w:rFonts w:cs="Times New Roman" w:ascii="Times New Roman" w:hAnsi="Times New Roman"/>
          <w:sz w:val="21"/>
          <w:szCs w:val="21"/>
        </w:rPr>
        <w:t>при отсутствии задолженности – в качестве аванса за транспортировку газа на будущие расчётные периоды.</w:t>
      </w:r>
    </w:p>
    <w:p>
      <w:pPr>
        <w:pStyle w:val="Normal"/>
        <w:widowControl w:val="false"/>
        <w:shd w:val="clear" w:color="auto" w:fill="FFFFFF"/>
        <w:tabs>
          <w:tab w:val="clear" w:pos="709"/>
          <w:tab w:val="left" w:pos="432" w:leader="none"/>
        </w:tabs>
        <w:ind w:firstLine="567" w:right="14"/>
        <w:jc w:val="both"/>
        <w:rPr>
          <w:sz w:val="21"/>
          <w:szCs w:val="21"/>
        </w:rPr>
      </w:pPr>
      <w:r>
        <w:rPr>
          <w:color w:val="000000"/>
          <w:spacing w:val="1"/>
          <w:sz w:val="21"/>
          <w:szCs w:val="21"/>
        </w:rPr>
        <w:t xml:space="preserve">3.4. Полное либо частичное ограничение подачи (поставки) и отбора газа, в случае неисполнения или ненадлежащего исполнения Потребителем обязательств по оплате поставляемого газа и (или) услуг по его транспортировке, осуществляется в порядке, утверждённом  Постановлением Правительства РФ от 25.11.2016г. № 1245. </w:t>
      </w:r>
    </w:p>
    <w:p>
      <w:pPr>
        <w:pStyle w:val="Normal"/>
        <w:widowControl w:val="false"/>
        <w:shd w:val="clear" w:color="auto" w:fill="FFFFFF"/>
        <w:tabs>
          <w:tab w:val="clear" w:pos="709"/>
          <w:tab w:val="left" w:pos="432" w:leader="none"/>
        </w:tabs>
        <w:ind w:firstLine="567" w:right="14"/>
        <w:jc w:val="both"/>
        <w:rPr>
          <w:sz w:val="21"/>
          <w:szCs w:val="21"/>
        </w:rPr>
      </w:pPr>
      <w:r>
        <w:rPr>
          <w:color w:val="000000"/>
          <w:spacing w:val="-3"/>
          <w:sz w:val="21"/>
          <w:szCs w:val="21"/>
        </w:rPr>
        <w:t>3.5. При проведении принудительного ограничения (прекращения) подачи газа ГРО в целях обеспечения невозможности самовольного подключения к газопроводу и отбора газа без разрешения ГРО вправе установить на подводящем газопроводе, в том числе принадлежащем Потребителю, а равно находящемся в их владении или пользовании, заглушку либо вырезать часть газопровода. После устранения обстоятельств, явившихся основанием для отключения Потребителя, восстановление газопроводов, а также оплата иных расходов понесенных ГРО в связи с проведением работ по введению и снятию ограничения (прекращения) подачи газа, производится за счет Потребителя.</w:t>
      </w:r>
    </w:p>
    <w:p>
      <w:pPr>
        <w:pStyle w:val="Normal"/>
        <w:widowControl w:val="false"/>
        <w:shd w:val="clear" w:color="auto" w:fill="FFFFFF"/>
        <w:tabs>
          <w:tab w:val="clear" w:pos="709"/>
          <w:tab w:val="left" w:pos="432" w:leader="none"/>
        </w:tabs>
        <w:ind w:firstLine="567" w:right="14"/>
        <w:jc w:val="both"/>
        <w:rPr>
          <w:sz w:val="21"/>
          <w:szCs w:val="21"/>
        </w:rPr>
      </w:pPr>
      <w:r>
        <w:rPr>
          <w:color w:val="000000"/>
          <w:spacing w:val="-3"/>
          <w:sz w:val="21"/>
          <w:szCs w:val="21"/>
        </w:rPr>
        <w:t>Для оплаты восстановления газопроводов, а также иных работ по введению и снятию ограничения (прекращения) подачи газа ГРО выставляет счет-фактуру и 2 экземпляра Акта выполненных работ. Акты выполненных работ подписываются уполномоченным лицом Потребителя, один экземпляр Акта выполненных работ возвращается ГРО в течение 3-х (трех) дней с момента получения. В случае неподписания Потребителем Акта выполненных работ в течение 3-х (трех) дней с момента его получения Потребителем и непредставления последним письменных возражений и претензий по выполненным работам, Акт выполненных работ считается подписанным и утвержденным Потребителем и подлежит оплате в полном объеме в течение 10 (десяти) дней с момента его получения.</w:t>
      </w:r>
    </w:p>
    <w:p>
      <w:pPr>
        <w:pStyle w:val="Normal"/>
        <w:widowControl w:val="false"/>
        <w:shd w:val="clear" w:color="auto" w:fill="FFFFFF"/>
        <w:tabs>
          <w:tab w:val="clear" w:pos="709"/>
          <w:tab w:val="left" w:pos="432" w:leader="none"/>
        </w:tabs>
        <w:ind w:firstLine="567" w:right="14"/>
        <w:jc w:val="both"/>
        <w:rPr>
          <w:sz w:val="21"/>
          <w:szCs w:val="21"/>
        </w:rPr>
      </w:pPr>
      <w:r>
        <w:rPr>
          <w:color w:val="000000"/>
          <w:spacing w:val="-3"/>
          <w:sz w:val="21"/>
          <w:szCs w:val="21"/>
        </w:rPr>
        <w:t>В случае погашения Потребителем задолженности по оплате поставляемого газа и услуг по его транспортировке дальнейшее ограничение его подачи (поставки) не производится, а уже введенное ограничение подлежит отмене в порядке, предусмотренном действующим законодательством, при условии оплаты Потребителем расходов, понесенных в связи с проведением работ по введению и снятию ограничения.».</w:t>
      </w:r>
    </w:p>
    <w:p>
      <w:pPr>
        <w:pStyle w:val="Normal"/>
        <w:widowControl w:val="false"/>
        <w:shd w:val="clear" w:color="auto" w:fill="FFFFFF"/>
        <w:tabs>
          <w:tab w:val="clear" w:pos="709"/>
          <w:tab w:val="left" w:pos="432" w:leader="none"/>
        </w:tabs>
        <w:ind w:firstLine="567" w:right="14"/>
        <w:jc w:val="both"/>
        <w:rPr>
          <w:sz w:val="21"/>
          <w:szCs w:val="21"/>
        </w:rPr>
      </w:pPr>
      <w:r>
        <w:rPr>
          <w:color w:val="000000"/>
          <w:spacing w:val="1"/>
          <w:sz w:val="21"/>
          <w:szCs w:val="21"/>
        </w:rPr>
        <w:t>3.6. При  перерасходе  газа  без  предварительного  согласования  с  ГРО,  Потребитель  оплачивает дополнительно</w:t>
      </w:r>
      <w:r>
        <w:rPr>
          <w:color w:val="0000FF"/>
          <w:spacing w:val="1"/>
          <w:sz w:val="21"/>
          <w:szCs w:val="21"/>
        </w:rPr>
        <w:t xml:space="preserve">  </w:t>
      </w:r>
      <w:r>
        <w:rPr>
          <w:color w:val="000000"/>
          <w:spacing w:val="1"/>
          <w:sz w:val="21"/>
          <w:szCs w:val="21"/>
        </w:rPr>
        <w:t>стоимость транспортировки газа, сверх установленного Договором объёма</w:t>
      </w:r>
      <w:r>
        <w:rPr>
          <w:color w:val="0000FF"/>
          <w:spacing w:val="1"/>
          <w:sz w:val="21"/>
          <w:szCs w:val="21"/>
        </w:rPr>
        <w:t xml:space="preserve">, </w:t>
      </w:r>
      <w:r>
        <w:rPr>
          <w:color w:val="000000"/>
          <w:spacing w:val="1"/>
          <w:sz w:val="21"/>
          <w:szCs w:val="21"/>
        </w:rPr>
        <w:t>за каждые сутки с применением коэффициента, в соответствии с Правилами поставки газа в РФ, утвержденными  постановлением Правительства РФ  от 1 ноября 2021г. №1901, кроме объёмов газа, израсходованным населением и коммунально-бытовыми потребителями.</w:t>
      </w:r>
    </w:p>
    <w:p>
      <w:pPr>
        <w:pStyle w:val="Normal"/>
        <w:widowControl w:val="false"/>
        <w:shd w:val="clear" w:color="auto" w:fill="FFFFFF"/>
        <w:tabs>
          <w:tab w:val="clear" w:pos="709"/>
          <w:tab w:val="left" w:pos="432" w:leader="none"/>
        </w:tabs>
        <w:ind w:firstLine="567" w:right="14"/>
        <w:jc w:val="both"/>
        <w:rPr>
          <w:rFonts w:ascii="Times New Roman" w:hAnsi="Times New Roman"/>
          <w:sz w:val="21"/>
          <w:szCs w:val="21"/>
        </w:rPr>
      </w:pPr>
      <w:r>
        <w:rPr>
          <w:color w:val="000000"/>
          <w:spacing w:val="1"/>
          <w:sz w:val="21"/>
          <w:szCs w:val="21"/>
        </w:rPr>
        <w:t xml:space="preserve">3.7. </w:t>
      </w:r>
      <w:r>
        <w:rPr>
          <w:b w:val="false"/>
          <w:i w:val="false"/>
          <w:caps w:val="false"/>
          <w:smallCaps w:val="false"/>
          <w:color w:val="000000"/>
          <w:spacing w:val="0"/>
          <w:sz w:val="21"/>
          <w:szCs w:val="21"/>
        </w:rPr>
        <w:t>В случае несвоевременной и (или) неполной оплаты услуг по транспортировке газа Потребитель обязан уплатить ГРО пени в размере, установленном Федеральным законом от 31.03.1999 N 69-ФЗ «О газоснабжении в Российской Федерации».</w:t>
      </w:r>
    </w:p>
    <w:p>
      <w:pPr>
        <w:pStyle w:val="Normal"/>
        <w:widowControl w:val="false"/>
        <w:shd w:val="clear" w:color="auto" w:fill="FFFFFF"/>
        <w:tabs>
          <w:tab w:val="clear" w:pos="709"/>
          <w:tab w:val="left" w:pos="432" w:leader="none"/>
        </w:tabs>
        <w:ind w:firstLine="567" w:right="14"/>
        <w:jc w:val="both"/>
        <w:rPr>
          <w:sz w:val="21"/>
          <w:szCs w:val="21"/>
        </w:rPr>
      </w:pPr>
      <w:r>
        <w:rPr>
          <w:color w:val="000000"/>
          <w:spacing w:val="1"/>
          <w:sz w:val="21"/>
          <w:szCs w:val="21"/>
        </w:rPr>
        <w:t xml:space="preserve">3.8. </w:t>
      </w:r>
      <w:r>
        <w:rPr>
          <w:rFonts w:eastAsia="Times New Roman" w:cs="Times New Roman"/>
          <w:color w:val="000000"/>
          <w:spacing w:val="1"/>
          <w:kern w:val="0"/>
          <w:sz w:val="21"/>
          <w:szCs w:val="21"/>
          <w:lang w:val="ru-RU" w:eastAsia="ru-RU" w:bidi="ar-SA"/>
        </w:rPr>
        <w:t>Потребитель</w:t>
      </w:r>
      <w:r>
        <w:rPr>
          <w:color w:val="000000"/>
          <w:spacing w:val="1"/>
          <w:sz w:val="21"/>
          <w:szCs w:val="21"/>
        </w:rPr>
        <w:t xml:space="preserve"> выражает согласие на предоставление права ГРО выставлять документы (счета, счета-фактуры, акты приемки-передачи, акты сверки и др.) в электронном формате с использованием защищенных информационных систем электронного документооборота. Указанные документы подписываются электронной цифровой подписью (ЭЦП) ГРО и </w:t>
      </w:r>
      <w:r>
        <w:rPr>
          <w:rFonts w:eastAsia="Times New Roman" w:cs="Times New Roman"/>
          <w:color w:val="000000"/>
          <w:spacing w:val="1"/>
          <w:kern w:val="0"/>
          <w:sz w:val="21"/>
          <w:szCs w:val="21"/>
          <w:lang w:val="ru-RU" w:eastAsia="ru-RU" w:bidi="ar-SA"/>
        </w:rPr>
        <w:t>Потребителя</w:t>
      </w:r>
      <w:r>
        <w:rPr>
          <w:color w:val="000000"/>
          <w:spacing w:val="1"/>
          <w:sz w:val="21"/>
          <w:szCs w:val="21"/>
        </w:rPr>
        <w:t xml:space="preserve">. Реализация данного права ГРО осуществляется не ранее даты подключения </w:t>
      </w:r>
      <w:r>
        <w:rPr>
          <w:rFonts w:eastAsia="Times New Roman" w:cs="Times New Roman"/>
          <w:color w:val="000000"/>
          <w:spacing w:val="1"/>
          <w:kern w:val="0"/>
          <w:sz w:val="21"/>
          <w:szCs w:val="21"/>
          <w:lang w:val="ru-RU" w:eastAsia="ru-RU" w:bidi="ar-SA"/>
        </w:rPr>
        <w:t>Потребителя</w:t>
      </w:r>
      <w:r>
        <w:rPr>
          <w:color w:val="000000"/>
          <w:spacing w:val="1"/>
          <w:sz w:val="21"/>
          <w:szCs w:val="21"/>
        </w:rPr>
        <w:t xml:space="preserve"> к защищенной информационной системе электронного документооборота Акционерного общества «Производственная фирма «СКБ Контур».</w:t>
      </w:r>
    </w:p>
    <w:p>
      <w:pPr>
        <w:pStyle w:val="Normal"/>
        <w:widowControl w:val="false"/>
        <w:shd w:val="clear" w:color="auto" w:fill="FFFFFF"/>
        <w:tabs>
          <w:tab w:val="clear" w:pos="709"/>
          <w:tab w:val="left" w:pos="432" w:leader="none"/>
        </w:tabs>
        <w:ind w:hanging="0" w:right="14"/>
        <w:jc w:val="center"/>
        <w:rPr>
          <w:sz w:val="21"/>
          <w:szCs w:val="21"/>
        </w:rPr>
      </w:pPr>
      <w:r>
        <w:rPr>
          <w:b/>
          <w:color w:val="000000"/>
          <w:spacing w:val="2"/>
          <w:sz w:val="21"/>
          <w:szCs w:val="21"/>
        </w:rPr>
        <w:t>4. Порядок подачи газа Потребителю и начала газопотребления</w:t>
      </w:r>
    </w:p>
    <w:p>
      <w:pPr>
        <w:pStyle w:val="Normal"/>
        <w:widowControl w:val="false"/>
        <w:shd w:val="clear" w:color="auto" w:fill="FFFFFF"/>
        <w:tabs>
          <w:tab w:val="clear" w:pos="709"/>
          <w:tab w:val="left" w:pos="432" w:leader="none"/>
        </w:tabs>
        <w:ind w:firstLine="567" w:right="14"/>
        <w:jc w:val="both"/>
        <w:rPr>
          <w:sz w:val="21"/>
          <w:szCs w:val="21"/>
        </w:rPr>
      </w:pPr>
      <w:r>
        <w:rPr>
          <w:color w:val="000000"/>
          <w:spacing w:val="2"/>
          <w:sz w:val="21"/>
          <w:szCs w:val="21"/>
        </w:rPr>
        <w:t>4.1. Потребитель не менее чем за 2-ое суток до предполагаемого пуска газа посылает официальный запрос (письмо, телефонограмму, факсограмму) с указанием даты и времени пуска в диспетчерскую ГРО.</w:t>
      </w:r>
    </w:p>
    <w:p>
      <w:pPr>
        <w:pStyle w:val="Normal"/>
        <w:widowControl w:val="false"/>
        <w:shd w:val="clear" w:color="auto" w:fill="FFFFFF"/>
        <w:tabs>
          <w:tab w:val="clear" w:pos="709"/>
          <w:tab w:val="left" w:pos="432" w:leader="none"/>
        </w:tabs>
        <w:ind w:firstLine="567" w:right="14"/>
        <w:jc w:val="both"/>
        <w:rPr>
          <w:sz w:val="21"/>
          <w:szCs w:val="21"/>
        </w:rPr>
      </w:pPr>
      <w:r>
        <w:rPr>
          <w:color w:val="000000"/>
          <w:spacing w:val="2"/>
          <w:sz w:val="21"/>
          <w:szCs w:val="21"/>
        </w:rPr>
        <w:t>ГРО после запроса от Потребителя выдает письменное разрешение  на подачу газа, при наличии:</w:t>
      </w:r>
    </w:p>
    <w:p>
      <w:pPr>
        <w:pStyle w:val="Normal"/>
        <w:widowControl w:val="false"/>
        <w:shd w:val="clear" w:color="auto" w:fill="FFFFFF"/>
        <w:tabs>
          <w:tab w:val="clear" w:pos="709"/>
          <w:tab w:val="left" w:pos="0" w:leader="none"/>
        </w:tabs>
        <w:ind w:hanging="0" w:left="567" w:right="14"/>
        <w:jc w:val="both"/>
        <w:rPr>
          <w:sz w:val="21"/>
          <w:szCs w:val="21"/>
        </w:rPr>
      </w:pPr>
      <w:r>
        <w:rPr>
          <w:sz w:val="21"/>
          <w:szCs w:val="21"/>
        </w:rPr>
        <w:t xml:space="preserve">— </w:t>
      </w:r>
      <w:r>
        <w:rPr>
          <w:color w:val="000000"/>
          <w:spacing w:val="2"/>
          <w:sz w:val="21"/>
          <w:szCs w:val="21"/>
        </w:rPr>
        <w:t xml:space="preserve">разрешения от Поставщика </w:t>
      </w:r>
    </w:p>
    <w:p>
      <w:pPr>
        <w:pStyle w:val="Normal"/>
        <w:widowControl w:val="false"/>
        <w:shd w:val="clear" w:color="auto" w:fill="FFFFFF"/>
        <w:tabs>
          <w:tab w:val="clear" w:pos="709"/>
          <w:tab w:val="left" w:pos="0" w:leader="none"/>
        </w:tabs>
        <w:ind w:hanging="0" w:left="567" w:right="14"/>
        <w:jc w:val="both"/>
        <w:rPr>
          <w:sz w:val="21"/>
          <w:szCs w:val="21"/>
        </w:rPr>
      </w:pPr>
      <w:r>
        <w:rPr>
          <w:sz w:val="21"/>
          <w:szCs w:val="21"/>
        </w:rPr>
        <w:t xml:space="preserve">— </w:t>
      </w:r>
      <w:r>
        <w:rPr>
          <w:color w:val="000000"/>
          <w:spacing w:val="2"/>
          <w:sz w:val="21"/>
          <w:szCs w:val="21"/>
        </w:rPr>
        <w:t>акта о проверке метрологической службой ГРО расходомерных узлов Потребителя.</w:t>
      </w:r>
    </w:p>
    <w:p>
      <w:pPr>
        <w:pStyle w:val="Normal"/>
        <w:widowControl w:val="false"/>
        <w:shd w:val="clear" w:color="auto" w:fill="FFFFFF"/>
        <w:tabs>
          <w:tab w:val="clear" w:pos="709"/>
          <w:tab w:val="left" w:pos="0" w:leader="none"/>
        </w:tabs>
        <w:suppressAutoHyphens w:val="true"/>
        <w:bidi w:val="0"/>
        <w:ind w:firstLine="567" w:left="0" w:right="0"/>
        <w:jc w:val="both"/>
        <w:rPr>
          <w:sz w:val="21"/>
          <w:szCs w:val="21"/>
        </w:rPr>
      </w:pPr>
      <w:r>
        <w:rPr>
          <w:color w:val="000000"/>
          <w:spacing w:val="2"/>
          <w:sz w:val="21"/>
          <w:szCs w:val="21"/>
        </w:rPr>
        <w:t xml:space="preserve">— </w:t>
      </w:r>
      <w:r>
        <w:rPr>
          <w:color w:val="000000"/>
          <w:spacing w:val="2"/>
          <w:sz w:val="21"/>
          <w:szCs w:val="21"/>
        </w:rPr>
        <w:t>лицензии на эксплуатацию котельных, указанных в пункте 2.1. настоящего Договора, выданной Потребителю Ростехнадзором.</w:t>
      </w:r>
    </w:p>
    <w:p>
      <w:pPr>
        <w:pStyle w:val="Normal"/>
        <w:widowControl w:val="false"/>
        <w:shd w:val="clear" w:color="auto" w:fill="FFFFFF"/>
        <w:tabs>
          <w:tab w:val="clear" w:pos="709"/>
          <w:tab w:val="left" w:pos="432" w:leader="none"/>
        </w:tabs>
        <w:ind w:hanging="0" w:right="14"/>
        <w:jc w:val="center"/>
        <w:rPr>
          <w:sz w:val="21"/>
          <w:szCs w:val="21"/>
        </w:rPr>
      </w:pPr>
      <w:r>
        <w:rPr>
          <w:b/>
          <w:color w:val="000000"/>
          <w:spacing w:val="2"/>
          <w:sz w:val="21"/>
          <w:szCs w:val="21"/>
        </w:rPr>
        <w:t>5. Порядок  учета  газа.</w:t>
      </w:r>
    </w:p>
    <w:p>
      <w:pPr>
        <w:pStyle w:val="Normal"/>
        <w:widowControl w:val="false"/>
        <w:shd w:val="clear" w:color="auto" w:fill="FFFFFF"/>
        <w:tabs>
          <w:tab w:val="clear" w:pos="709"/>
          <w:tab w:val="left" w:pos="432" w:leader="none"/>
        </w:tabs>
        <w:ind w:firstLine="567" w:right="14"/>
        <w:jc w:val="both"/>
        <w:rPr>
          <w:sz w:val="21"/>
          <w:szCs w:val="21"/>
        </w:rPr>
      </w:pPr>
      <w:r>
        <w:rPr>
          <w:color w:val="000000"/>
          <w:spacing w:val="2"/>
          <w:sz w:val="21"/>
          <w:szCs w:val="21"/>
        </w:rPr>
        <w:t>5.1. Учет газа производится в соответствии с действующими стандартами и нормативными документами.</w:t>
      </w:r>
    </w:p>
    <w:p>
      <w:pPr>
        <w:pStyle w:val="Normal"/>
        <w:widowControl w:val="false"/>
        <w:shd w:val="clear" w:color="auto" w:fill="FFFFFF"/>
        <w:tabs>
          <w:tab w:val="clear" w:pos="709"/>
          <w:tab w:val="left" w:pos="432" w:leader="none"/>
        </w:tabs>
        <w:ind w:firstLine="567" w:right="14"/>
        <w:jc w:val="both"/>
        <w:rPr>
          <w:sz w:val="21"/>
          <w:szCs w:val="21"/>
        </w:rPr>
      </w:pPr>
      <w:r>
        <w:rPr>
          <w:color w:val="000000"/>
          <w:spacing w:val="2"/>
          <w:sz w:val="21"/>
          <w:szCs w:val="21"/>
        </w:rPr>
        <w:t>5.2. Сведения о количестве поданного – принятого газа Сторона, ведущая учёт газа, передает другой Стороне в соответствии с порядком и в сроки, установленные настоящим Договором.</w:t>
      </w:r>
    </w:p>
    <w:p>
      <w:pPr>
        <w:pStyle w:val="Normal"/>
        <w:widowControl w:val="false"/>
        <w:shd w:val="clear" w:color="auto" w:fill="FFFFFF"/>
        <w:tabs>
          <w:tab w:val="clear" w:pos="709"/>
          <w:tab w:val="left" w:pos="432" w:leader="none"/>
        </w:tabs>
        <w:ind w:firstLine="567" w:right="14"/>
        <w:jc w:val="both"/>
        <w:rPr>
          <w:sz w:val="21"/>
          <w:szCs w:val="21"/>
        </w:rPr>
      </w:pPr>
      <w:r>
        <w:rPr>
          <w:color w:val="000000"/>
          <w:spacing w:val="2"/>
          <w:sz w:val="21"/>
          <w:szCs w:val="21"/>
        </w:rPr>
        <w:t>5.3. Сторона, ведущая учет газа обязана в любое время предоставить представителям другой Стороны возможность взаимной проверки приборов и документов по учёту в присутствии уполномоченных лиц.</w:t>
      </w:r>
    </w:p>
    <w:p>
      <w:pPr>
        <w:pStyle w:val="Normal"/>
        <w:widowControl w:val="false"/>
        <w:shd w:val="clear" w:color="auto" w:fill="FFFFFF"/>
        <w:tabs>
          <w:tab w:val="clear" w:pos="709"/>
          <w:tab w:val="left" w:pos="432" w:leader="none"/>
        </w:tabs>
        <w:ind w:firstLine="567" w:right="14"/>
        <w:jc w:val="both"/>
        <w:rPr>
          <w:sz w:val="21"/>
          <w:szCs w:val="21"/>
        </w:rPr>
      </w:pPr>
      <w:r>
        <w:rPr>
          <w:color w:val="000000"/>
          <w:spacing w:val="2"/>
          <w:sz w:val="21"/>
          <w:szCs w:val="21"/>
        </w:rPr>
        <w:t xml:space="preserve">5.4. По окончании каждого месяца уполномоченные представители Сторон составляют и подписывают акт </w:t>
      </w:r>
      <w:r>
        <w:rPr>
          <w:spacing w:val="1"/>
          <w:sz w:val="21"/>
          <w:szCs w:val="21"/>
        </w:rPr>
        <w:t>оказанных услуг</w:t>
      </w:r>
      <w:r>
        <w:rPr>
          <w:color w:val="000000"/>
          <w:spacing w:val="2"/>
          <w:sz w:val="21"/>
          <w:szCs w:val="21"/>
        </w:rPr>
        <w:t xml:space="preserve"> не позднее 5-го  числа месяца, следующего за отчетным.</w:t>
      </w:r>
    </w:p>
    <w:p>
      <w:pPr>
        <w:pStyle w:val="Normal"/>
        <w:widowControl w:val="false"/>
        <w:shd w:val="clear" w:color="auto" w:fill="FFFFFF"/>
        <w:tabs>
          <w:tab w:val="clear" w:pos="709"/>
          <w:tab w:val="left" w:pos="432" w:leader="none"/>
        </w:tabs>
        <w:ind w:firstLine="567" w:right="14"/>
        <w:jc w:val="both"/>
        <w:rPr>
          <w:sz w:val="21"/>
          <w:szCs w:val="21"/>
        </w:rPr>
      </w:pPr>
      <w:r>
        <w:rPr>
          <w:color w:val="000000"/>
          <w:spacing w:val="2"/>
          <w:sz w:val="21"/>
          <w:szCs w:val="21"/>
        </w:rPr>
        <w:t>Этот акт является основанием для проведения расчетов.</w:t>
      </w:r>
    </w:p>
    <w:p>
      <w:pPr>
        <w:pStyle w:val="Normal"/>
        <w:widowControl w:val="false"/>
        <w:shd w:val="clear" w:color="auto" w:fill="FFFFFF"/>
        <w:tabs>
          <w:tab w:val="clear" w:pos="709"/>
          <w:tab w:val="left" w:pos="432" w:leader="none"/>
        </w:tabs>
        <w:ind w:firstLine="567" w:right="14"/>
        <w:jc w:val="both"/>
        <w:rPr>
          <w:sz w:val="21"/>
          <w:szCs w:val="21"/>
        </w:rPr>
      </w:pPr>
      <w:r>
        <w:rPr>
          <w:color w:val="000000"/>
          <w:spacing w:val="2"/>
          <w:sz w:val="21"/>
          <w:szCs w:val="21"/>
        </w:rPr>
        <w:t>5.5. При отсутствии, неисправности или несоответствии узла учёта Потребителя требованиям государственных стандартов определение количества поставленного газа производится по объёму газопотребления, соответствующему проектной мощности неопломбированных газопотребляющих установок и времени, в течение которого подавался газ в период неисправности приборов.</w:t>
      </w:r>
    </w:p>
    <w:p>
      <w:pPr>
        <w:pStyle w:val="Normal"/>
        <w:widowControl w:val="false"/>
        <w:shd w:val="clear" w:color="auto" w:fill="FFFFFF"/>
        <w:tabs>
          <w:tab w:val="clear" w:pos="709"/>
          <w:tab w:val="left" w:pos="432" w:leader="none"/>
        </w:tabs>
        <w:ind w:firstLine="567" w:right="14"/>
        <w:jc w:val="both"/>
        <w:rPr>
          <w:sz w:val="21"/>
          <w:szCs w:val="21"/>
        </w:rPr>
      </w:pPr>
      <w:r>
        <w:rPr>
          <w:color w:val="000000"/>
          <w:spacing w:val="2"/>
          <w:sz w:val="21"/>
          <w:szCs w:val="21"/>
        </w:rPr>
        <w:t>5.6. При наличии разногласий Сторона, не согласная с определением количества поставленного газа, отражает в акте свое особое мнение и вправе обратится в Арбитражный суд Омской области.</w:t>
      </w:r>
    </w:p>
    <w:p>
      <w:pPr>
        <w:pStyle w:val="Normal"/>
        <w:widowControl w:val="false"/>
        <w:shd w:val="clear" w:color="auto" w:fill="FFFFFF"/>
        <w:tabs>
          <w:tab w:val="clear" w:pos="709"/>
          <w:tab w:val="left" w:pos="432" w:leader="none"/>
        </w:tabs>
        <w:ind w:firstLine="567" w:right="14"/>
        <w:jc w:val="both"/>
        <w:rPr>
          <w:sz w:val="21"/>
          <w:szCs w:val="21"/>
        </w:rPr>
      </w:pPr>
      <w:r>
        <w:rPr>
          <w:color w:val="000000"/>
          <w:spacing w:val="2"/>
          <w:sz w:val="21"/>
          <w:szCs w:val="21"/>
        </w:rPr>
        <w:t>До решения суда количество поставленного газа принимается по показаниям приборов Стороны передающей газ</w:t>
      </w:r>
      <w:r>
        <w:rPr>
          <w:spacing w:val="2"/>
          <w:sz w:val="21"/>
          <w:szCs w:val="21"/>
        </w:rPr>
        <w:t>.</w:t>
      </w:r>
    </w:p>
    <w:p>
      <w:pPr>
        <w:pStyle w:val="Normal"/>
        <w:widowControl w:val="false"/>
        <w:shd w:val="clear" w:color="auto" w:fill="FFFFFF"/>
        <w:tabs>
          <w:tab w:val="clear" w:pos="709"/>
          <w:tab w:val="left" w:pos="432" w:leader="none"/>
        </w:tabs>
        <w:ind w:firstLine="567" w:right="14"/>
        <w:jc w:val="both"/>
        <w:rPr>
          <w:sz w:val="21"/>
          <w:szCs w:val="21"/>
        </w:rPr>
      </w:pPr>
      <w:r>
        <w:rPr>
          <w:color w:val="000000"/>
          <w:spacing w:val="2"/>
          <w:sz w:val="21"/>
          <w:szCs w:val="21"/>
        </w:rPr>
        <w:t>5.7. Стороны обязаны уведомлять друг  друга о технически необходимом сокращении или полном  прекращении  поставки  газа  в  следующие  сроки:</w:t>
      </w:r>
    </w:p>
    <w:p>
      <w:pPr>
        <w:pStyle w:val="Normal"/>
        <w:widowControl w:val="false"/>
        <w:shd w:val="clear" w:color="auto" w:fill="FFFFFF"/>
        <w:tabs>
          <w:tab w:val="clear" w:pos="709"/>
          <w:tab w:val="left" w:pos="567" w:leader="none"/>
        </w:tabs>
        <w:ind w:hanging="0" w:left="567" w:right="14"/>
        <w:jc w:val="both"/>
        <w:rPr>
          <w:sz w:val="21"/>
          <w:szCs w:val="21"/>
        </w:rPr>
      </w:pPr>
      <w:r>
        <w:rPr>
          <w:sz w:val="21"/>
          <w:szCs w:val="21"/>
        </w:rPr>
        <w:t xml:space="preserve">— </w:t>
      </w:r>
      <w:r>
        <w:rPr>
          <w:color w:val="000000"/>
          <w:spacing w:val="2"/>
          <w:sz w:val="21"/>
          <w:szCs w:val="21"/>
        </w:rPr>
        <w:t>о  плановой  остановке – за 30  дней до остановки;</w:t>
      </w:r>
    </w:p>
    <w:p>
      <w:pPr>
        <w:pStyle w:val="Normal"/>
        <w:widowControl w:val="false"/>
        <w:shd w:val="clear" w:color="auto" w:fill="FFFFFF"/>
        <w:tabs>
          <w:tab w:val="clear" w:pos="709"/>
          <w:tab w:val="left" w:pos="567" w:leader="none"/>
        </w:tabs>
        <w:ind w:hanging="0" w:left="567" w:right="14"/>
        <w:jc w:val="both"/>
        <w:rPr>
          <w:sz w:val="21"/>
          <w:szCs w:val="21"/>
        </w:rPr>
      </w:pPr>
      <w:r>
        <w:rPr>
          <w:sz w:val="21"/>
          <w:szCs w:val="21"/>
        </w:rPr>
        <w:t xml:space="preserve">— </w:t>
      </w:r>
      <w:r>
        <w:rPr>
          <w:color w:val="000000"/>
          <w:spacing w:val="2"/>
          <w:sz w:val="21"/>
          <w:szCs w:val="21"/>
        </w:rPr>
        <w:t>при  неплановых  остановках – за 3 суток  до  остановки;</w:t>
      </w:r>
    </w:p>
    <w:p>
      <w:pPr>
        <w:pStyle w:val="Normal"/>
        <w:widowControl w:val="false"/>
        <w:shd w:val="clear" w:color="auto" w:fill="FFFFFF"/>
        <w:tabs>
          <w:tab w:val="clear" w:pos="709"/>
          <w:tab w:val="left" w:pos="567" w:leader="none"/>
        </w:tabs>
        <w:ind w:hanging="0" w:left="567" w:right="14"/>
        <w:jc w:val="both"/>
        <w:rPr>
          <w:sz w:val="21"/>
          <w:szCs w:val="21"/>
        </w:rPr>
      </w:pPr>
      <w:r>
        <w:rPr>
          <w:sz w:val="21"/>
          <w:szCs w:val="21"/>
        </w:rPr>
        <w:t xml:space="preserve">— </w:t>
      </w:r>
      <w:r>
        <w:rPr>
          <w:color w:val="000000"/>
          <w:spacing w:val="2"/>
          <w:sz w:val="21"/>
          <w:szCs w:val="21"/>
        </w:rPr>
        <w:t xml:space="preserve">при  возникновении  аварийной  ситуации – немедленно. </w:t>
      </w:r>
    </w:p>
    <w:p>
      <w:pPr>
        <w:pStyle w:val="Normal"/>
        <w:widowControl w:val="false"/>
        <w:shd w:val="clear" w:color="auto" w:fill="FFFFFF"/>
        <w:tabs>
          <w:tab w:val="clear" w:pos="709"/>
          <w:tab w:val="left" w:pos="432" w:leader="none"/>
        </w:tabs>
        <w:ind w:firstLine="567" w:right="14"/>
        <w:jc w:val="both"/>
        <w:rPr>
          <w:sz w:val="21"/>
          <w:szCs w:val="21"/>
        </w:rPr>
      </w:pPr>
      <w:r>
        <w:rPr>
          <w:color w:val="000000"/>
          <w:spacing w:val="2"/>
          <w:sz w:val="21"/>
          <w:szCs w:val="21"/>
        </w:rPr>
        <w:t>5.8. По окончании сезонного отбора газа, а также, в случае планируемой продолжительной остановки газопотребляющего оборудования (более 3</w:t>
      </w:r>
      <w:r>
        <w:rPr>
          <w:color w:val="000000"/>
          <w:spacing w:val="2"/>
          <w:sz w:val="21"/>
          <w:szCs w:val="21"/>
          <w:vertAlign w:val="superscript"/>
        </w:rPr>
        <w:t>х</w:t>
      </w:r>
      <w:r>
        <w:rPr>
          <w:color w:val="000000"/>
          <w:spacing w:val="2"/>
          <w:sz w:val="21"/>
          <w:szCs w:val="21"/>
        </w:rPr>
        <w:t xml:space="preserve"> суток) Потребитель обязан уведомить об этом ГРО, ГРО производит опломбирование запорной арматуры на подводящем газопроводе с составлением акта.</w:t>
      </w:r>
    </w:p>
    <w:p>
      <w:pPr>
        <w:pStyle w:val="Normal"/>
        <w:widowControl w:val="false"/>
        <w:shd w:val="clear" w:color="auto" w:fill="FFFFFF"/>
        <w:tabs>
          <w:tab w:val="clear" w:pos="709"/>
          <w:tab w:val="left" w:pos="432" w:leader="none"/>
        </w:tabs>
        <w:ind w:hanging="0" w:right="14"/>
        <w:jc w:val="center"/>
        <w:rPr>
          <w:sz w:val="21"/>
          <w:szCs w:val="21"/>
        </w:rPr>
      </w:pPr>
      <w:r>
        <w:rPr>
          <w:b/>
          <w:color w:val="000000"/>
          <w:spacing w:val="2"/>
          <w:sz w:val="21"/>
          <w:szCs w:val="21"/>
        </w:rPr>
        <w:t>6. Права и обязанности Сторон.</w:t>
      </w:r>
    </w:p>
    <w:p>
      <w:pPr>
        <w:pStyle w:val="Normal"/>
        <w:widowControl w:val="false"/>
        <w:shd w:val="clear" w:color="auto" w:fill="FFFFFF"/>
        <w:tabs>
          <w:tab w:val="clear" w:pos="709"/>
          <w:tab w:val="left" w:pos="432" w:leader="none"/>
        </w:tabs>
        <w:ind w:firstLine="567" w:right="14"/>
        <w:jc w:val="both"/>
        <w:rPr>
          <w:sz w:val="21"/>
          <w:szCs w:val="21"/>
        </w:rPr>
      </w:pPr>
      <w:r>
        <w:rPr>
          <w:color w:val="000000"/>
          <w:spacing w:val="2"/>
          <w:sz w:val="21"/>
          <w:szCs w:val="21"/>
        </w:rPr>
        <w:t xml:space="preserve">6.1. </w:t>
      </w:r>
      <w:r>
        <w:rPr>
          <w:color w:val="000000"/>
          <w:spacing w:val="2"/>
          <w:sz w:val="21"/>
          <w:szCs w:val="21"/>
          <w:lang w:eastAsia="zh-CN"/>
        </w:rPr>
        <w:t xml:space="preserve"> Стороны обязуются выполнять требования Правил поставки газа в РФ, </w:t>
      </w:r>
      <w:r>
        <w:rPr>
          <w:rFonts w:eastAsia="Times New Roman" w:cs="Times New Roman"/>
          <w:color w:val="000000"/>
          <w:spacing w:val="2"/>
          <w:sz w:val="21"/>
          <w:szCs w:val="21"/>
          <w:lang w:eastAsia="zh-CN"/>
        </w:rPr>
        <w:t>к</w:t>
      </w:r>
      <w:r>
        <w:rPr>
          <w:rFonts w:eastAsia="Times New Roman" w:cs="Times New Roman"/>
          <w:color w:val="000000"/>
          <w:spacing w:val="2"/>
          <w:sz w:val="21"/>
          <w:szCs w:val="21"/>
        </w:rPr>
        <w:t>оторые действуют в момент исполнения договорных обязательств</w:t>
      </w:r>
      <w:r>
        <w:rPr>
          <w:color w:val="000000"/>
          <w:spacing w:val="2"/>
          <w:sz w:val="21"/>
          <w:szCs w:val="21"/>
        </w:rPr>
        <w:t>, «Положения об обеспечении доступа организации к местным газораспределительным сетям», утвержденных постановлением Правительства РФ от 24.11.98г. №1370, «Правил учёта газа» утвержденных Приказом Минэнерго России 30.12.2013г. №961, и других действующих нормативных документов по поставке газа.</w:t>
      </w:r>
    </w:p>
    <w:p>
      <w:pPr>
        <w:pStyle w:val="Normal"/>
        <w:widowControl w:val="false"/>
        <w:ind w:firstLine="567" w:right="14"/>
        <w:jc w:val="both"/>
        <w:rPr>
          <w:sz w:val="21"/>
          <w:szCs w:val="21"/>
        </w:rPr>
      </w:pPr>
      <w:r>
        <w:rPr>
          <w:sz w:val="21"/>
          <w:szCs w:val="21"/>
        </w:rPr>
        <w:t>6.2. Потребитель обязан:</w:t>
      </w:r>
    </w:p>
    <w:p>
      <w:pPr>
        <w:pStyle w:val="Normal"/>
        <w:widowControl w:val="false"/>
        <w:ind w:firstLine="567" w:right="14"/>
        <w:jc w:val="both"/>
        <w:rPr>
          <w:sz w:val="21"/>
          <w:szCs w:val="21"/>
        </w:rPr>
      </w:pPr>
      <w:r>
        <w:rPr>
          <w:sz w:val="21"/>
          <w:szCs w:val="21"/>
        </w:rPr>
        <w:t>6.2.1. Отбирать газ из газотранспортной системы равномерно в течение месяца в пределах установленной Договором среднесуточной нормы.</w:t>
      </w:r>
    </w:p>
    <w:p>
      <w:pPr>
        <w:pStyle w:val="Normal"/>
        <w:widowControl w:val="false"/>
        <w:ind w:firstLine="567" w:right="14"/>
        <w:jc w:val="both"/>
        <w:rPr>
          <w:sz w:val="21"/>
          <w:szCs w:val="21"/>
        </w:rPr>
      </w:pPr>
      <w:r>
        <w:rPr>
          <w:sz w:val="21"/>
          <w:szCs w:val="21"/>
        </w:rPr>
        <w:t>6.2.2. Исполнять распоряжение диспетчера ГРО об изменении режимов газопотребления.</w:t>
      </w:r>
    </w:p>
    <w:p>
      <w:pPr>
        <w:pStyle w:val="Normal"/>
        <w:widowControl w:val="false"/>
        <w:ind w:firstLine="567" w:right="14"/>
        <w:jc w:val="both"/>
        <w:rPr>
          <w:sz w:val="21"/>
          <w:szCs w:val="21"/>
        </w:rPr>
      </w:pPr>
      <w:r>
        <w:rPr>
          <w:sz w:val="21"/>
          <w:szCs w:val="21"/>
        </w:rPr>
        <w:t>6.2.3. Переводить работу энергетических установок на резервный вид топлива в периоды резких похолоданий и при возникновении аварийных ситуаций на газотранспортной системе в соответствии с графиком.</w:t>
      </w:r>
    </w:p>
    <w:p>
      <w:pPr>
        <w:pStyle w:val="Normal"/>
        <w:widowControl w:val="false"/>
        <w:ind w:firstLine="567" w:right="14"/>
        <w:jc w:val="both"/>
        <w:rPr>
          <w:sz w:val="21"/>
          <w:szCs w:val="21"/>
        </w:rPr>
      </w:pPr>
      <w:r>
        <w:rPr>
          <w:sz w:val="21"/>
          <w:szCs w:val="21"/>
        </w:rPr>
        <w:t>6.2.4. Оплачивать услуги по транспортировке газа по цене в соответствии с п.3.1. настоящего Договора, в сроки и на условиях согласно п.3.3.</w:t>
      </w:r>
    </w:p>
    <w:p>
      <w:pPr>
        <w:pStyle w:val="Normal"/>
        <w:widowControl w:val="false"/>
        <w:ind w:firstLine="567" w:right="14"/>
        <w:jc w:val="both"/>
        <w:rPr>
          <w:sz w:val="21"/>
          <w:szCs w:val="21"/>
        </w:rPr>
      </w:pPr>
      <w:r>
        <w:rPr>
          <w:sz w:val="21"/>
          <w:szCs w:val="21"/>
        </w:rPr>
        <w:t>6.2.5. Ежесуточно производить учет отобранного газа за период с 13</w:t>
      </w:r>
      <w:r>
        <w:rPr>
          <w:sz w:val="21"/>
          <w:szCs w:val="21"/>
          <w:vertAlign w:val="superscript"/>
        </w:rPr>
        <w:t>00</w:t>
      </w:r>
      <w:r>
        <w:rPr>
          <w:sz w:val="21"/>
          <w:szCs w:val="21"/>
        </w:rPr>
        <w:t xml:space="preserve"> предыдущих суток до 13</w:t>
      </w:r>
      <w:r>
        <w:rPr>
          <w:sz w:val="21"/>
          <w:szCs w:val="21"/>
          <w:vertAlign w:val="superscript"/>
        </w:rPr>
        <w:t>00</w:t>
      </w:r>
      <w:r>
        <w:rPr>
          <w:sz w:val="21"/>
          <w:szCs w:val="21"/>
        </w:rPr>
        <w:t xml:space="preserve"> местного времени текущих суток и до 16</w:t>
      </w:r>
      <w:r>
        <w:rPr>
          <w:sz w:val="21"/>
          <w:szCs w:val="21"/>
          <w:vertAlign w:val="superscript"/>
        </w:rPr>
        <w:t>00</w:t>
      </w:r>
      <w:r>
        <w:rPr>
          <w:sz w:val="21"/>
          <w:szCs w:val="21"/>
        </w:rPr>
        <w:t xml:space="preserve"> информировать об объемах отобранного газа диспетчеров ГРО по тел. 24-25-58.</w:t>
      </w:r>
    </w:p>
    <w:p>
      <w:pPr>
        <w:pStyle w:val="Normal"/>
        <w:widowControl w:val="false"/>
        <w:ind w:firstLine="567" w:right="14"/>
        <w:jc w:val="both"/>
        <w:rPr>
          <w:sz w:val="21"/>
          <w:szCs w:val="21"/>
        </w:rPr>
      </w:pPr>
      <w:r>
        <w:rPr>
          <w:sz w:val="21"/>
          <w:szCs w:val="21"/>
        </w:rPr>
        <w:t>6.2.6. Потребитель обязуется обеспечить:</w:t>
      </w:r>
    </w:p>
    <w:p>
      <w:pPr>
        <w:pStyle w:val="Normal"/>
        <w:widowControl w:val="false"/>
        <w:ind w:firstLine="567" w:right="14"/>
        <w:jc w:val="both"/>
        <w:rPr>
          <w:sz w:val="21"/>
          <w:szCs w:val="21"/>
        </w:rPr>
      </w:pPr>
      <w:r>
        <w:rPr>
          <w:sz w:val="21"/>
          <w:szCs w:val="21"/>
        </w:rPr>
        <w:t xml:space="preserve">— </w:t>
      </w:r>
      <w:r>
        <w:rPr>
          <w:sz w:val="21"/>
          <w:szCs w:val="21"/>
        </w:rPr>
        <w:t>беспрепятственный доступ представителей ГРО на свою территорию для проверки соответствия газоиспользующего и газоизмерительного оборудования техническим условиям порядка отбора газа и при введении ограничений;</w:t>
      </w:r>
    </w:p>
    <w:p>
      <w:pPr>
        <w:pStyle w:val="Normal"/>
        <w:widowControl w:val="false"/>
        <w:tabs>
          <w:tab w:val="clear" w:pos="709"/>
          <w:tab w:val="left" w:pos="567" w:leader="none"/>
        </w:tabs>
        <w:ind w:firstLine="567" w:right="11"/>
        <w:jc w:val="both"/>
        <w:rPr>
          <w:sz w:val="21"/>
          <w:szCs w:val="21"/>
        </w:rPr>
      </w:pPr>
      <w:r>
        <w:rPr>
          <w:sz w:val="21"/>
          <w:szCs w:val="21"/>
        </w:rPr>
        <w:t xml:space="preserve">— </w:t>
      </w:r>
      <w:r>
        <w:rPr>
          <w:sz w:val="21"/>
          <w:szCs w:val="21"/>
        </w:rPr>
        <w:t>безусловную работоспособность приборов учета газа, позволяющих определить состояние и достоверность учета расхода и потребления газа;</w:t>
      </w:r>
    </w:p>
    <w:p>
      <w:pPr>
        <w:pStyle w:val="Normal"/>
        <w:widowControl w:val="false"/>
        <w:tabs>
          <w:tab w:val="clear" w:pos="709"/>
          <w:tab w:val="left" w:pos="567" w:leader="none"/>
        </w:tabs>
        <w:ind w:firstLine="567" w:right="11"/>
        <w:jc w:val="both"/>
        <w:rPr>
          <w:sz w:val="21"/>
          <w:szCs w:val="21"/>
        </w:rPr>
      </w:pPr>
      <w:r>
        <w:rPr>
          <w:sz w:val="21"/>
          <w:szCs w:val="21"/>
        </w:rPr>
        <w:t xml:space="preserve">— </w:t>
      </w:r>
      <w:r>
        <w:rPr>
          <w:sz w:val="21"/>
          <w:szCs w:val="21"/>
        </w:rPr>
        <w:t>наличие и готовность к работе резервных топливных хозяйств, а также готовность газоиспользующих установок к работе на резервных видах топлива и наличие нормативных запасов резервного топлива;</w:t>
      </w:r>
    </w:p>
    <w:p>
      <w:pPr>
        <w:pStyle w:val="Normal"/>
        <w:widowControl w:val="false"/>
        <w:tabs>
          <w:tab w:val="clear" w:pos="709"/>
          <w:tab w:val="left" w:pos="567" w:leader="none"/>
        </w:tabs>
        <w:ind w:firstLine="567" w:right="11"/>
        <w:jc w:val="both"/>
        <w:rPr>
          <w:sz w:val="21"/>
          <w:szCs w:val="21"/>
        </w:rPr>
      </w:pPr>
      <w:r>
        <w:rPr>
          <w:sz w:val="21"/>
          <w:szCs w:val="21"/>
        </w:rPr>
        <w:t xml:space="preserve">— </w:t>
      </w:r>
      <w:r>
        <w:rPr>
          <w:sz w:val="21"/>
          <w:szCs w:val="21"/>
        </w:rPr>
        <w:t>доступ уполномоченным представителям ГРО для проверки исправности резервного топливного хозяйства и наличия резервного (аварийного) топлива;</w:t>
      </w:r>
    </w:p>
    <w:p>
      <w:pPr>
        <w:pStyle w:val="Normal"/>
        <w:widowControl w:val="false"/>
        <w:tabs>
          <w:tab w:val="clear" w:pos="709"/>
          <w:tab w:val="left" w:pos="567" w:leader="none"/>
        </w:tabs>
        <w:ind w:firstLine="567" w:right="11"/>
        <w:jc w:val="both"/>
        <w:rPr>
          <w:sz w:val="21"/>
          <w:szCs w:val="21"/>
        </w:rPr>
      </w:pPr>
      <w:r>
        <w:rPr>
          <w:sz w:val="21"/>
          <w:szCs w:val="21"/>
        </w:rPr>
        <w:t xml:space="preserve">— </w:t>
      </w:r>
      <w:r>
        <w:rPr>
          <w:sz w:val="21"/>
          <w:szCs w:val="21"/>
        </w:rPr>
        <w:t>предоставление по запросу ГРО данных о наличии резервного топлива.</w:t>
      </w:r>
    </w:p>
    <w:p>
      <w:pPr>
        <w:pStyle w:val="Normal"/>
        <w:widowControl w:val="false"/>
        <w:ind w:firstLine="567" w:right="14"/>
        <w:jc w:val="both"/>
        <w:rPr>
          <w:sz w:val="21"/>
          <w:szCs w:val="21"/>
        </w:rPr>
      </w:pPr>
      <w:r>
        <w:rPr>
          <w:sz w:val="21"/>
          <w:szCs w:val="21"/>
        </w:rPr>
        <w:t>6.3. ГРО обязана:</w:t>
      </w:r>
    </w:p>
    <w:p>
      <w:pPr>
        <w:pStyle w:val="Normal"/>
        <w:widowControl w:val="false"/>
        <w:ind w:firstLine="567" w:right="14"/>
        <w:jc w:val="both"/>
        <w:rPr>
          <w:sz w:val="21"/>
          <w:szCs w:val="21"/>
        </w:rPr>
      </w:pPr>
      <w:r>
        <w:rPr>
          <w:sz w:val="21"/>
          <w:szCs w:val="21"/>
        </w:rPr>
        <w:t>6.3.1. Транспортировать и передавать газ Потребителю в объемах согласно п.2.1. настоящего  Договора, при условии выполнения Поставщиком (_____________________)</w:t>
      </w:r>
      <w:r>
        <w:rPr>
          <w:color w:val="0000FF"/>
          <w:sz w:val="21"/>
          <w:szCs w:val="21"/>
        </w:rPr>
        <w:t xml:space="preserve"> </w:t>
      </w:r>
      <w:r>
        <w:rPr>
          <w:sz w:val="21"/>
          <w:szCs w:val="21"/>
        </w:rPr>
        <w:t xml:space="preserve">договорных объемов поставки газа  по договору между Поставщиком и Покупателем. </w:t>
      </w:r>
    </w:p>
    <w:p>
      <w:pPr>
        <w:pStyle w:val="Normal"/>
        <w:widowControl w:val="false"/>
        <w:ind w:firstLine="567" w:right="14"/>
        <w:jc w:val="both"/>
        <w:rPr>
          <w:sz w:val="21"/>
          <w:szCs w:val="21"/>
        </w:rPr>
      </w:pPr>
      <w:r>
        <w:rPr>
          <w:sz w:val="21"/>
          <w:szCs w:val="21"/>
        </w:rPr>
        <w:t>6.3.2. Ограничивать отпуск газа Потребителю при перерасходе им суточной нормы.</w:t>
      </w:r>
    </w:p>
    <w:p>
      <w:pPr>
        <w:pStyle w:val="Normal"/>
        <w:widowControl w:val="false"/>
        <w:ind w:firstLine="567" w:right="14"/>
        <w:jc w:val="both"/>
        <w:rPr>
          <w:sz w:val="21"/>
          <w:szCs w:val="21"/>
        </w:rPr>
      </w:pPr>
      <w:r>
        <w:rPr>
          <w:sz w:val="21"/>
          <w:szCs w:val="21"/>
        </w:rPr>
        <w:t>6.3.3. ГРО имеет право уменьшить или полностью прекратить поставку газа Потребителю в случаях:</w:t>
      </w:r>
    </w:p>
    <w:p>
      <w:pPr>
        <w:pStyle w:val="Normal"/>
        <w:widowControl w:val="false"/>
        <w:ind w:firstLine="567" w:right="14"/>
        <w:jc w:val="both"/>
        <w:rPr>
          <w:sz w:val="21"/>
          <w:szCs w:val="21"/>
        </w:rPr>
      </w:pPr>
      <w:r>
        <w:rPr>
          <w:sz w:val="21"/>
          <w:szCs w:val="21"/>
        </w:rPr>
        <w:t xml:space="preserve">— </w:t>
      </w:r>
      <w:r>
        <w:rPr>
          <w:sz w:val="21"/>
          <w:szCs w:val="21"/>
        </w:rPr>
        <w:t>неоднократного нарушения сроков оплаты услуг по транспортировке газа;</w:t>
      </w:r>
    </w:p>
    <w:p>
      <w:pPr>
        <w:pStyle w:val="Normal"/>
        <w:widowControl w:val="false"/>
        <w:ind w:firstLine="567" w:right="14"/>
        <w:jc w:val="both"/>
        <w:rPr>
          <w:sz w:val="21"/>
          <w:szCs w:val="21"/>
        </w:rPr>
      </w:pPr>
      <w:r>
        <w:rPr>
          <w:sz w:val="21"/>
          <w:szCs w:val="21"/>
        </w:rPr>
        <w:t xml:space="preserve">— </w:t>
      </w:r>
      <w:r>
        <w:rPr>
          <w:sz w:val="21"/>
          <w:szCs w:val="21"/>
        </w:rPr>
        <w:t>в периоды резких похолоданий и при возникновении аварийной ситуации в соответствии с графиком утвержденным региональным органом власти;</w:t>
      </w:r>
    </w:p>
    <w:p>
      <w:pPr>
        <w:pStyle w:val="Normal"/>
        <w:widowControl w:val="false"/>
        <w:ind w:firstLine="567" w:right="14"/>
        <w:jc w:val="both"/>
        <w:rPr>
          <w:sz w:val="21"/>
          <w:szCs w:val="21"/>
        </w:rPr>
      </w:pPr>
      <w:r>
        <w:rPr>
          <w:sz w:val="21"/>
          <w:szCs w:val="21"/>
        </w:rPr>
        <w:t xml:space="preserve">— </w:t>
      </w:r>
      <w:r>
        <w:rPr>
          <w:sz w:val="21"/>
          <w:szCs w:val="21"/>
        </w:rPr>
        <w:t>отсутствия телефонной диспетчерской связи между Сторонами;</w:t>
      </w:r>
    </w:p>
    <w:p>
      <w:pPr>
        <w:pStyle w:val="Normal"/>
        <w:widowControl w:val="false"/>
        <w:ind w:firstLine="567" w:right="14"/>
        <w:jc w:val="both"/>
        <w:rPr>
          <w:sz w:val="21"/>
          <w:szCs w:val="21"/>
        </w:rPr>
      </w:pPr>
      <w:r>
        <w:rPr>
          <w:sz w:val="21"/>
          <w:szCs w:val="21"/>
        </w:rPr>
        <w:t xml:space="preserve">— </w:t>
      </w:r>
      <w:r>
        <w:rPr>
          <w:sz w:val="21"/>
          <w:szCs w:val="21"/>
        </w:rPr>
        <w:t>наличия форс-мажорных обстоятельств, препятствующих выполнению ГРО своих обязательств;</w:t>
      </w:r>
    </w:p>
    <w:p>
      <w:pPr>
        <w:pStyle w:val="Normal"/>
        <w:widowControl w:val="false"/>
        <w:ind w:firstLine="567" w:right="14"/>
        <w:jc w:val="both"/>
        <w:rPr>
          <w:sz w:val="21"/>
          <w:szCs w:val="21"/>
        </w:rPr>
      </w:pPr>
      <w:r>
        <w:rPr>
          <w:sz w:val="21"/>
          <w:szCs w:val="21"/>
        </w:rPr>
        <w:t>—</w:t>
      </w:r>
      <w:r>
        <w:rPr>
          <w:sz w:val="21"/>
          <w:szCs w:val="21"/>
        </w:rPr>
        <w:t>получения предписания органов контроля за безопасностью использования газа о неудовлетворительном состоянии газоиспользующих установок Потребителя, создающих аварийную ситуацию и угрозу для жизни обслуживающего персонала и населения;</w:t>
      </w:r>
    </w:p>
    <w:p>
      <w:pPr>
        <w:pStyle w:val="Normal"/>
        <w:widowControl w:val="false"/>
        <w:ind w:firstLine="567" w:right="14"/>
        <w:jc w:val="both"/>
        <w:rPr>
          <w:sz w:val="21"/>
          <w:szCs w:val="21"/>
        </w:rPr>
      </w:pPr>
      <w:r>
        <w:rPr>
          <w:sz w:val="21"/>
          <w:szCs w:val="21"/>
        </w:rPr>
        <w:t xml:space="preserve">— </w:t>
      </w:r>
      <w:r>
        <w:rPr>
          <w:sz w:val="21"/>
          <w:szCs w:val="21"/>
        </w:rPr>
        <w:t>не устранения недостатков в использовании газа в сроки, установленные органами Федеральной службы по экологическому, технологическому и атомному надзору.</w:t>
      </w:r>
    </w:p>
    <w:p>
      <w:pPr>
        <w:pStyle w:val="Normal"/>
        <w:widowControl w:val="false"/>
        <w:tabs>
          <w:tab w:val="clear" w:pos="709"/>
          <w:tab w:val="left" w:pos="180" w:leader="none"/>
        </w:tabs>
        <w:ind w:firstLine="567" w:right="14"/>
        <w:jc w:val="both"/>
        <w:rPr>
          <w:sz w:val="21"/>
          <w:szCs w:val="21"/>
        </w:rPr>
      </w:pPr>
      <w:r>
        <w:rPr>
          <w:sz w:val="21"/>
          <w:szCs w:val="21"/>
        </w:rPr>
        <w:t>Решение о прекращении поставки газа действует до устранения обстоятельств, его вызвавших.</w:t>
      </w:r>
    </w:p>
    <w:p>
      <w:pPr>
        <w:pStyle w:val="Normal"/>
        <w:widowControl w:val="false"/>
        <w:shd w:val="clear" w:color="auto" w:fill="FFFFFF"/>
        <w:tabs>
          <w:tab w:val="clear" w:pos="709"/>
          <w:tab w:val="left" w:pos="432" w:leader="none"/>
        </w:tabs>
        <w:ind w:hanging="0" w:right="14"/>
        <w:jc w:val="center"/>
        <w:rPr>
          <w:sz w:val="21"/>
          <w:szCs w:val="21"/>
        </w:rPr>
      </w:pPr>
      <w:r>
        <w:rPr>
          <w:b/>
          <w:color w:val="000000"/>
          <w:spacing w:val="2"/>
          <w:sz w:val="21"/>
          <w:szCs w:val="21"/>
        </w:rPr>
        <w:t>7. Список  работников  ГРО  и  Потребителя,  уполномоченных  производить  контроль  технического  состояния  узла  учёта  расхода  газа.</w:t>
      </w:r>
    </w:p>
    <w:tbl>
      <w:tblPr>
        <w:tblW w:w="10502" w:type="dxa"/>
        <w:jc w:val="left"/>
        <w:tblInd w:w="-7" w:type="dxa"/>
        <w:tblLayout w:type="fixed"/>
        <w:tblCellMar>
          <w:top w:w="0" w:type="dxa"/>
          <w:left w:w="5" w:type="dxa"/>
          <w:bottom w:w="0" w:type="dxa"/>
          <w:right w:w="0" w:type="dxa"/>
        </w:tblCellMar>
        <w:tblLook w:firstRow="1" w:noVBand="1" w:lastRow="0" w:firstColumn="1" w:lastColumn="0" w:noHBand="0" w:val="04a0"/>
      </w:tblPr>
      <w:tblGrid>
        <w:gridCol w:w="2200"/>
        <w:gridCol w:w="3805"/>
        <w:gridCol w:w="4497"/>
      </w:tblGrid>
      <w:tr>
        <w:trPr/>
        <w:tc>
          <w:tcPr>
            <w:tcW w:w="2200" w:type="dxa"/>
            <w:tcBorders>
              <w:top w:val="single" w:sz="4" w:space="0" w:color="00000A"/>
              <w:left w:val="single" w:sz="4" w:space="0" w:color="00000A"/>
              <w:bottom w:val="single" w:sz="4" w:space="0" w:color="00000A"/>
            </w:tcBorders>
            <w:shd w:color="auto" w:fill="auto" w:val="clear"/>
            <w:vAlign w:val="center"/>
          </w:tcPr>
          <w:p>
            <w:pPr>
              <w:pStyle w:val="Normal"/>
              <w:widowControl w:val="false"/>
              <w:jc w:val="center"/>
              <w:rPr>
                <w:b w:val="false"/>
                <w:bCs w:val="false"/>
                <w:color w:val="000000"/>
                <w:sz w:val="20"/>
                <w:szCs w:val="20"/>
              </w:rPr>
            </w:pPr>
            <w:r>
              <w:rPr>
                <w:b w:val="false"/>
                <w:bCs w:val="false"/>
                <w:color w:val="000000"/>
                <w:sz w:val="20"/>
                <w:szCs w:val="20"/>
              </w:rPr>
            </w:r>
          </w:p>
        </w:tc>
        <w:tc>
          <w:tcPr>
            <w:tcW w:w="3805" w:type="dxa"/>
            <w:tcBorders>
              <w:top w:val="single" w:sz="4" w:space="0" w:color="00000A"/>
              <w:left w:val="single" w:sz="4" w:space="0" w:color="00000A"/>
              <w:bottom w:val="single" w:sz="4" w:space="0" w:color="00000A"/>
            </w:tcBorders>
            <w:shd w:color="auto" w:fill="auto" w:val="clear"/>
            <w:vAlign w:val="center"/>
          </w:tcPr>
          <w:p>
            <w:pPr>
              <w:pStyle w:val="Normal"/>
              <w:widowControl w:val="false"/>
              <w:jc w:val="center"/>
              <w:rPr>
                <w:b w:val="false"/>
                <w:bCs w:val="false"/>
                <w:color w:val="000000"/>
                <w:sz w:val="20"/>
                <w:szCs w:val="20"/>
              </w:rPr>
            </w:pPr>
            <w:r>
              <w:rPr>
                <w:b w:val="false"/>
                <w:bCs w:val="false"/>
                <w:color w:val="000000"/>
                <w:sz w:val="20"/>
                <w:szCs w:val="20"/>
              </w:rPr>
              <w:t>Ф.И.О.</w:t>
            </w:r>
          </w:p>
        </w:tc>
        <w:tc>
          <w:tcPr>
            <w:tcW w:w="4497"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jc w:val="center"/>
              <w:rPr>
                <w:b w:val="false"/>
                <w:bCs w:val="false"/>
                <w:color w:val="000000"/>
                <w:sz w:val="20"/>
                <w:szCs w:val="20"/>
              </w:rPr>
            </w:pPr>
            <w:r>
              <w:rPr>
                <w:b w:val="false"/>
                <w:bCs w:val="false"/>
                <w:color w:val="000000"/>
                <w:sz w:val="20"/>
                <w:szCs w:val="20"/>
              </w:rPr>
              <w:t>Должность</w:t>
            </w:r>
          </w:p>
        </w:tc>
      </w:tr>
      <w:tr>
        <w:trPr/>
        <w:tc>
          <w:tcPr>
            <w:tcW w:w="2200" w:type="dxa"/>
            <w:tcBorders>
              <w:left w:val="single" w:sz="4" w:space="0" w:color="00000A"/>
              <w:bottom w:val="single" w:sz="4" w:space="0" w:color="00000A"/>
            </w:tcBorders>
            <w:shd w:color="auto" w:fill="auto" w:val="clear"/>
            <w:vAlign w:val="center"/>
          </w:tcPr>
          <w:p>
            <w:pPr>
              <w:pStyle w:val="Normal"/>
              <w:widowControl w:val="false"/>
              <w:rPr>
                <w:b w:val="false"/>
                <w:bCs w:val="false"/>
                <w:color w:val="000000"/>
                <w:sz w:val="20"/>
                <w:szCs w:val="20"/>
              </w:rPr>
            </w:pPr>
            <w:r>
              <w:rPr>
                <w:b w:val="false"/>
                <w:bCs w:val="false"/>
                <w:color w:val="000000"/>
                <w:sz w:val="20"/>
                <w:szCs w:val="20"/>
              </w:rPr>
              <w:t>От ГРО</w:t>
            </w:r>
          </w:p>
        </w:tc>
        <w:tc>
          <w:tcPr>
            <w:tcW w:w="3805" w:type="dxa"/>
            <w:tcBorders>
              <w:left w:val="single" w:sz="4" w:space="0" w:color="00000A"/>
              <w:bottom w:val="single" w:sz="4" w:space="0" w:color="00000A"/>
            </w:tcBorders>
            <w:shd w:color="auto" w:fill="auto" w:val="clear"/>
            <w:vAlign w:val="center"/>
          </w:tcPr>
          <w:p>
            <w:pPr>
              <w:pStyle w:val="Normal"/>
              <w:widowControl w:val="false"/>
              <w:jc w:val="center"/>
              <w:rPr>
                <w:rFonts w:ascii="Times New Roman" w:hAnsi="Times New Roman" w:eastAsia="Times New Roman" w:cs="Times New Roman"/>
                <w:b w:val="false"/>
                <w:bCs w:val="false"/>
                <w:color w:val="000000"/>
                <w:kern w:val="0"/>
                <w:sz w:val="20"/>
                <w:szCs w:val="20"/>
                <w:lang w:val="ru-RU" w:eastAsia="ru-RU" w:bidi="ar-SA"/>
              </w:rPr>
            </w:pPr>
            <w:r>
              <w:rPr>
                <w:rFonts w:eastAsia="Times New Roman" w:cs="Times New Roman"/>
                <w:b w:val="false"/>
                <w:bCs w:val="false"/>
                <w:color w:val="000000"/>
                <w:kern w:val="0"/>
                <w:sz w:val="20"/>
                <w:szCs w:val="20"/>
                <w:lang w:val="ru-RU" w:eastAsia="ru-RU" w:bidi="ar-SA"/>
              </w:rPr>
              <w:t>Гнетуленко Станислав Васильевич</w:t>
            </w:r>
          </w:p>
        </w:tc>
        <w:tc>
          <w:tcPr>
            <w:tcW w:w="4497" w:type="dxa"/>
            <w:tcBorders>
              <w:left w:val="single" w:sz="4" w:space="0" w:color="00000A"/>
              <w:bottom w:val="single" w:sz="4" w:space="0" w:color="00000A"/>
              <w:right w:val="single" w:sz="4" w:space="0" w:color="00000A"/>
            </w:tcBorders>
            <w:shd w:color="auto" w:fill="auto" w:val="clear"/>
            <w:vAlign w:val="center"/>
          </w:tcPr>
          <w:p>
            <w:pPr>
              <w:pStyle w:val="Normal"/>
              <w:widowControl w:val="false"/>
              <w:jc w:val="center"/>
              <w:rPr>
                <w:rFonts w:ascii="Times New Roman" w:hAnsi="Times New Roman" w:eastAsia="Times New Roman" w:cs="Times New Roman"/>
                <w:b w:val="false"/>
                <w:bCs w:val="false"/>
                <w:color w:val="000000"/>
                <w:kern w:val="0"/>
                <w:sz w:val="20"/>
                <w:szCs w:val="20"/>
                <w:lang w:val="ru-RU" w:eastAsia="ru-RU" w:bidi="ar-SA"/>
              </w:rPr>
            </w:pPr>
            <w:r>
              <w:rPr>
                <w:rFonts w:eastAsia="Times New Roman" w:cs="Times New Roman"/>
                <w:b w:val="false"/>
                <w:bCs w:val="false"/>
                <w:color w:val="000000"/>
                <w:kern w:val="0"/>
                <w:sz w:val="20"/>
                <w:szCs w:val="20"/>
                <w:lang w:val="ru-RU" w:eastAsia="ru-RU" w:bidi="ar-SA"/>
              </w:rPr>
              <w:t>Инженер метролог</w:t>
            </w:r>
          </w:p>
        </w:tc>
      </w:tr>
      <w:tr>
        <w:trPr/>
        <w:tc>
          <w:tcPr>
            <w:tcW w:w="2200" w:type="dxa"/>
            <w:tcBorders>
              <w:left w:val="single" w:sz="4" w:space="0" w:color="00000A"/>
              <w:bottom w:val="single" w:sz="4" w:space="0" w:color="00000A"/>
            </w:tcBorders>
            <w:shd w:color="auto" w:fill="auto" w:val="clear"/>
            <w:vAlign w:val="center"/>
          </w:tcPr>
          <w:p>
            <w:pPr>
              <w:pStyle w:val="Normal"/>
              <w:widowControl w:val="false"/>
              <w:rPr>
                <w:b w:val="false"/>
                <w:bCs w:val="false"/>
                <w:color w:val="000000"/>
                <w:sz w:val="20"/>
                <w:szCs w:val="20"/>
              </w:rPr>
            </w:pPr>
            <w:r>
              <w:rPr>
                <w:b w:val="false"/>
                <w:bCs w:val="false"/>
                <w:color w:val="000000"/>
                <w:sz w:val="20"/>
                <w:szCs w:val="20"/>
              </w:rPr>
              <w:t>От  Потребителя</w:t>
            </w:r>
          </w:p>
        </w:tc>
        <w:tc>
          <w:tcPr>
            <w:tcW w:w="3805" w:type="dxa"/>
            <w:tcBorders>
              <w:left w:val="single" w:sz="4" w:space="0" w:color="00000A"/>
              <w:bottom w:val="single" w:sz="4" w:space="0" w:color="00000A"/>
            </w:tcBorders>
            <w:shd w:color="auto" w:fill="auto" w:val="clear"/>
            <w:vAlign w:val="center"/>
          </w:tcPr>
          <w:p>
            <w:pPr>
              <w:pStyle w:val="Normal"/>
              <w:widowControl w:val="false"/>
              <w:jc w:val="center"/>
              <w:rPr>
                <w:b w:val="false"/>
                <w:bCs w:val="false"/>
                <w:color w:val="000000"/>
                <w:sz w:val="20"/>
                <w:szCs w:val="20"/>
              </w:rPr>
            </w:pPr>
            <w:r>
              <w:rPr>
                <w:b w:val="false"/>
                <w:bCs w:val="false"/>
                <w:color w:val="000000"/>
                <w:sz w:val="20"/>
                <w:szCs w:val="20"/>
              </w:rPr>
            </w:r>
          </w:p>
        </w:tc>
        <w:tc>
          <w:tcPr>
            <w:tcW w:w="4497" w:type="dxa"/>
            <w:tcBorders>
              <w:left w:val="single" w:sz="4" w:space="0" w:color="00000A"/>
              <w:bottom w:val="single" w:sz="4" w:space="0" w:color="00000A"/>
              <w:right w:val="single" w:sz="4" w:space="0" w:color="00000A"/>
            </w:tcBorders>
            <w:shd w:color="auto" w:fill="auto" w:val="clear"/>
            <w:vAlign w:val="center"/>
          </w:tcPr>
          <w:p>
            <w:pPr>
              <w:pStyle w:val="Normal"/>
              <w:widowControl w:val="false"/>
              <w:jc w:val="center"/>
              <w:rPr>
                <w:b/>
                <w:bCs/>
                <w:color w:val="000000"/>
                <w:sz w:val="20"/>
                <w:szCs w:val="20"/>
              </w:rPr>
            </w:pPr>
            <w:r>
              <w:rPr>
                <w:b/>
                <w:bCs/>
                <w:color w:val="000000"/>
                <w:sz w:val="20"/>
                <w:szCs w:val="20"/>
              </w:rPr>
            </w:r>
          </w:p>
        </w:tc>
      </w:tr>
    </w:tbl>
    <w:p>
      <w:pPr>
        <w:pStyle w:val="Normal"/>
        <w:shd w:val="clear" w:color="auto" w:fill="FFFFFF"/>
        <w:tabs>
          <w:tab w:val="clear" w:pos="709"/>
          <w:tab w:val="left" w:pos="432" w:leader="none"/>
        </w:tabs>
        <w:ind w:firstLine="567" w:right="14"/>
        <w:jc w:val="both"/>
        <w:rPr>
          <w:sz w:val="21"/>
          <w:szCs w:val="21"/>
        </w:rPr>
      </w:pPr>
      <w:r>
        <w:rPr>
          <w:color w:val="000000"/>
          <w:spacing w:val="2"/>
          <w:sz w:val="21"/>
          <w:szCs w:val="21"/>
        </w:rPr>
        <w:t>В случае смены указанных работников – полномочия по контролю технического состояния узла учёта расхода газа передаются работнику, занимающему указанную в списке должность.</w:t>
      </w:r>
    </w:p>
    <w:p>
      <w:pPr>
        <w:pStyle w:val="Normal"/>
        <w:shd w:val="clear" w:color="auto" w:fill="FFFFFF"/>
        <w:ind w:hanging="0" w:right="14"/>
        <w:jc w:val="center"/>
        <w:rPr>
          <w:sz w:val="21"/>
          <w:szCs w:val="21"/>
        </w:rPr>
      </w:pPr>
      <w:r>
        <w:rPr>
          <w:b/>
          <w:bCs/>
          <w:color w:val="000000"/>
          <w:spacing w:val="-2"/>
          <w:sz w:val="21"/>
          <w:szCs w:val="21"/>
        </w:rPr>
        <w:t>8. Ответственность Сторон.</w:t>
      </w:r>
    </w:p>
    <w:p>
      <w:pPr>
        <w:pStyle w:val="Normal"/>
        <w:shd w:val="clear" w:color="auto" w:fill="FFFFFF"/>
        <w:ind w:firstLine="567" w:right="14"/>
        <w:jc w:val="both"/>
        <w:rPr>
          <w:sz w:val="21"/>
          <w:szCs w:val="21"/>
        </w:rPr>
      </w:pPr>
      <w:r>
        <w:rPr>
          <w:color w:val="000000"/>
          <w:spacing w:val="-3"/>
          <w:sz w:val="21"/>
          <w:szCs w:val="21"/>
        </w:rPr>
        <w:t xml:space="preserve">8.1. В случае неисполнения или ненадлежащего исполнения обязательств по настоящему Договору Стороны несут </w:t>
      </w:r>
      <w:r>
        <w:rPr>
          <w:color w:val="000000"/>
          <w:sz w:val="21"/>
          <w:szCs w:val="21"/>
        </w:rPr>
        <w:t>ответственность в соответствии с действующим законодательством Российской Федерации.</w:t>
      </w:r>
    </w:p>
    <w:p>
      <w:pPr>
        <w:pStyle w:val="Normal"/>
        <w:shd w:val="clear" w:color="auto" w:fill="FFFFFF"/>
        <w:ind w:firstLine="567" w:right="14"/>
        <w:jc w:val="both"/>
        <w:rPr>
          <w:sz w:val="21"/>
          <w:szCs w:val="21"/>
        </w:rPr>
      </w:pPr>
      <w:r>
        <w:rPr>
          <w:sz w:val="21"/>
          <w:szCs w:val="21"/>
        </w:rPr>
        <w:t>8.2. Досрочное расторжение настоящего Договора возможно по соглашению Сторон и в иных случаях, предусмотренных законодательством РФ.</w:t>
      </w:r>
    </w:p>
    <w:p>
      <w:pPr>
        <w:pStyle w:val="Normal"/>
        <w:shd w:val="clear" w:color="auto" w:fill="FFFFFF"/>
        <w:ind w:hanging="0" w:right="14"/>
        <w:jc w:val="center"/>
        <w:rPr>
          <w:sz w:val="21"/>
          <w:szCs w:val="21"/>
        </w:rPr>
      </w:pPr>
      <w:r>
        <w:rPr>
          <w:b/>
          <w:bCs/>
          <w:color w:val="000000"/>
          <w:spacing w:val="-5"/>
          <w:sz w:val="21"/>
          <w:szCs w:val="21"/>
        </w:rPr>
        <w:t>9. Порядок рассмотрения споров.</w:t>
      </w:r>
    </w:p>
    <w:p>
      <w:pPr>
        <w:pStyle w:val="BodyText3"/>
        <w:ind w:firstLine="567" w:right="14"/>
        <w:jc w:val="both"/>
        <w:rPr>
          <w:sz w:val="21"/>
          <w:szCs w:val="21"/>
        </w:rPr>
      </w:pPr>
      <w:r>
        <w:rPr>
          <w:bCs/>
          <w:color w:val="000000"/>
          <w:spacing w:val="2"/>
          <w:sz w:val="21"/>
          <w:szCs w:val="21"/>
        </w:rPr>
        <w:t xml:space="preserve">9.1. </w:t>
      </w:r>
      <w:r>
        <w:rPr>
          <w:bCs/>
          <w:color w:val="000000"/>
          <w:spacing w:val="7"/>
          <w:sz w:val="21"/>
          <w:szCs w:val="21"/>
        </w:rPr>
        <w:t>Все споры по настоящему Договору передаются на разрешение арбитражного суда Омской области после принятия Сторонами мер по досудебному урегулированию по истечении пяти календарных дней со дня направления претензии (требования).</w:t>
      </w:r>
      <w:r>
        <w:rPr>
          <w:bCs/>
          <w:color w:val="000000"/>
          <w:spacing w:val="1"/>
          <w:sz w:val="21"/>
          <w:szCs w:val="21"/>
        </w:rPr>
        <w:t xml:space="preserve"> </w:t>
      </w:r>
    </w:p>
    <w:p>
      <w:pPr>
        <w:pStyle w:val="BodyText3"/>
        <w:ind w:hanging="0" w:right="14"/>
        <w:jc w:val="center"/>
        <w:rPr>
          <w:sz w:val="21"/>
          <w:szCs w:val="21"/>
        </w:rPr>
      </w:pPr>
      <w:r>
        <w:rPr>
          <w:b/>
          <w:color w:val="000000"/>
          <w:sz w:val="21"/>
          <w:szCs w:val="21"/>
        </w:rPr>
        <w:t>10. Срок действия Договора.</w:t>
      </w:r>
    </w:p>
    <w:p>
      <w:pPr>
        <w:pStyle w:val="Normal"/>
        <w:shd w:val="clear" w:color="auto" w:fill="FFFFFF"/>
        <w:tabs>
          <w:tab w:val="clear" w:pos="709"/>
          <w:tab w:val="left" w:pos="456" w:leader="none"/>
        </w:tabs>
        <w:ind w:firstLine="567" w:right="14"/>
        <w:jc w:val="both"/>
        <w:rPr>
          <w:sz w:val="21"/>
          <w:szCs w:val="21"/>
        </w:rPr>
      </w:pPr>
      <w:r>
        <w:rPr>
          <w:color w:val="000000"/>
          <w:spacing w:val="-2"/>
          <w:sz w:val="21"/>
          <w:szCs w:val="21"/>
        </w:rPr>
        <w:t xml:space="preserve">10.1. </w:t>
      </w:r>
      <w:r>
        <w:rPr>
          <w:spacing w:val="-2"/>
          <w:sz w:val="21"/>
          <w:szCs w:val="21"/>
        </w:rPr>
        <w:t xml:space="preserve">Настоящий Договор вступает в силу с момента его подписания Сторонами и действует по </w:t>
      </w:r>
      <w:r>
        <w:rPr>
          <w:sz w:val="21"/>
          <w:szCs w:val="21"/>
        </w:rPr>
        <w:t>30.06.2024г</w:t>
      </w:r>
      <w:r>
        <w:rPr>
          <w:spacing w:val="-2"/>
          <w:sz w:val="21"/>
          <w:szCs w:val="21"/>
        </w:rPr>
        <w:t xml:space="preserve">., а по расчетам до полного завершения Сторонами своих обязательств. Положения настоящего Договора распространяются на правоотношения Сторон, возникшие с </w:t>
      </w:r>
      <w:r>
        <w:rPr>
          <w:sz w:val="21"/>
          <w:szCs w:val="21"/>
        </w:rPr>
        <w:t>01.01.2024г</w:t>
      </w:r>
      <w:r>
        <w:rPr>
          <w:spacing w:val="-2"/>
          <w:sz w:val="21"/>
          <w:szCs w:val="21"/>
        </w:rPr>
        <w:t>.</w:t>
      </w:r>
    </w:p>
    <w:p>
      <w:pPr>
        <w:pStyle w:val="Normal"/>
        <w:shd w:val="clear" w:color="auto" w:fill="FFFFFF"/>
        <w:tabs>
          <w:tab w:val="clear" w:pos="709"/>
          <w:tab w:val="left" w:pos="456" w:leader="none"/>
        </w:tabs>
        <w:ind w:firstLine="567" w:right="14"/>
        <w:jc w:val="both"/>
        <w:rPr>
          <w:sz w:val="21"/>
          <w:szCs w:val="21"/>
        </w:rPr>
      </w:pPr>
      <w:r>
        <w:rPr>
          <w:color w:val="000000"/>
          <w:spacing w:val="-3"/>
          <w:sz w:val="21"/>
          <w:szCs w:val="21"/>
        </w:rPr>
        <w:t>10.2. Стороны имеют преимущественное право на заключение Договора на новый срок.</w:t>
      </w:r>
    </w:p>
    <w:p>
      <w:pPr>
        <w:pStyle w:val="Normal"/>
        <w:shd w:val="clear" w:color="auto" w:fill="FFFFFF"/>
        <w:tabs>
          <w:tab w:val="clear" w:pos="709"/>
          <w:tab w:val="left" w:pos="4564" w:leader="none"/>
        </w:tabs>
        <w:ind w:hanging="0" w:right="14"/>
        <w:jc w:val="center"/>
        <w:rPr>
          <w:sz w:val="21"/>
          <w:szCs w:val="21"/>
        </w:rPr>
      </w:pPr>
      <w:r>
        <w:rPr>
          <w:b/>
          <w:bCs/>
          <w:color w:val="000000"/>
          <w:sz w:val="21"/>
          <w:szCs w:val="21"/>
        </w:rPr>
        <w:t xml:space="preserve">11. Прочие условия.  </w:t>
      </w:r>
    </w:p>
    <w:p>
      <w:pPr>
        <w:pStyle w:val="Normal"/>
        <w:shd w:val="clear" w:color="auto" w:fill="FFFFFF"/>
        <w:tabs>
          <w:tab w:val="clear" w:pos="709"/>
          <w:tab w:val="left" w:pos="4564" w:leader="none"/>
        </w:tabs>
        <w:ind w:firstLine="567" w:right="14"/>
        <w:jc w:val="both"/>
        <w:rPr>
          <w:sz w:val="21"/>
          <w:szCs w:val="21"/>
        </w:rPr>
      </w:pPr>
      <w:r>
        <w:rPr>
          <w:iCs/>
          <w:color w:val="000000"/>
          <w:spacing w:val="-2"/>
          <w:sz w:val="21"/>
          <w:szCs w:val="21"/>
        </w:rPr>
        <w:t>11.1.</w:t>
      </w:r>
      <w:r>
        <w:rPr>
          <w:i/>
          <w:iCs/>
          <w:color w:val="000000"/>
          <w:spacing w:val="-2"/>
          <w:sz w:val="21"/>
          <w:szCs w:val="21"/>
        </w:rPr>
        <w:t xml:space="preserve"> </w:t>
      </w:r>
      <w:r>
        <w:rPr>
          <w:color w:val="000000"/>
          <w:spacing w:val="-2"/>
          <w:sz w:val="21"/>
          <w:szCs w:val="21"/>
        </w:rPr>
        <w:t xml:space="preserve">Настоящий Договор носит конфиденциальный характер и не подлежит разглашению организациям или лицам, </w:t>
      </w:r>
      <w:r>
        <w:rPr>
          <w:color w:val="000000"/>
          <w:spacing w:val="-3"/>
          <w:sz w:val="21"/>
          <w:szCs w:val="21"/>
        </w:rPr>
        <w:t>не связанным с выполнением данного</w:t>
      </w:r>
      <w:r>
        <w:rPr>
          <w:color w:val="000000"/>
          <w:spacing w:val="-2"/>
          <w:sz w:val="21"/>
          <w:szCs w:val="21"/>
        </w:rPr>
        <w:t xml:space="preserve"> Договора</w:t>
      </w:r>
      <w:r>
        <w:rPr>
          <w:color w:val="000000"/>
          <w:spacing w:val="-3"/>
          <w:sz w:val="21"/>
          <w:szCs w:val="21"/>
        </w:rPr>
        <w:t>, за исключением случаев, установленных законом.</w:t>
      </w:r>
    </w:p>
    <w:p>
      <w:pPr>
        <w:pStyle w:val="Normal"/>
        <w:shd w:val="clear" w:color="auto" w:fill="FFFFFF"/>
        <w:tabs>
          <w:tab w:val="clear" w:pos="709"/>
          <w:tab w:val="left" w:pos="475" w:leader="none"/>
          <w:tab w:val="left" w:pos="4564" w:leader="none"/>
        </w:tabs>
        <w:ind w:firstLine="567" w:right="14"/>
        <w:jc w:val="both"/>
        <w:rPr>
          <w:rFonts w:ascii="Times New Roman" w:hAnsi="Times New Roman"/>
          <w:sz w:val="21"/>
          <w:szCs w:val="21"/>
        </w:rPr>
      </w:pPr>
      <w:r>
        <w:rPr>
          <w:color w:val="000000"/>
          <w:spacing w:val="-7"/>
          <w:sz w:val="21"/>
          <w:szCs w:val="21"/>
        </w:rPr>
        <w:t xml:space="preserve">11.2. </w:t>
      </w:r>
      <w:r>
        <w:rPr>
          <w:color w:val="000000"/>
          <w:spacing w:val="-1"/>
          <w:sz w:val="21"/>
          <w:szCs w:val="21"/>
        </w:rPr>
        <w:t>Все изменения и дополнения к настоящему Д</w:t>
      </w:r>
      <w:r>
        <w:rPr>
          <w:color w:val="000000"/>
          <w:spacing w:val="-2"/>
          <w:sz w:val="21"/>
          <w:szCs w:val="21"/>
        </w:rPr>
        <w:t>оговору</w:t>
      </w:r>
      <w:r>
        <w:rPr>
          <w:color w:val="000000"/>
          <w:spacing w:val="-1"/>
          <w:sz w:val="21"/>
          <w:szCs w:val="21"/>
        </w:rPr>
        <w:t xml:space="preserve"> должны быть подписаны уполномоченными  </w:t>
      </w:r>
      <w:r>
        <w:rPr>
          <w:color w:val="000000"/>
          <w:spacing w:val="-4"/>
          <w:sz w:val="21"/>
          <w:szCs w:val="21"/>
        </w:rPr>
        <w:t>представителями Сторон.</w:t>
      </w:r>
    </w:p>
    <w:p>
      <w:pPr>
        <w:pStyle w:val="Normal"/>
        <w:shd w:val="clear" w:color="auto" w:fill="FFFFFF"/>
        <w:tabs>
          <w:tab w:val="clear" w:pos="709"/>
          <w:tab w:val="left" w:pos="403" w:leader="none"/>
          <w:tab w:val="left" w:pos="4564" w:leader="none"/>
        </w:tabs>
        <w:ind w:firstLine="567" w:right="14"/>
        <w:jc w:val="both"/>
        <w:rPr>
          <w:rFonts w:ascii="Times New Roman" w:hAnsi="Times New Roman"/>
          <w:sz w:val="21"/>
          <w:szCs w:val="21"/>
        </w:rPr>
      </w:pPr>
      <w:r>
        <w:rPr>
          <w:color w:val="000000"/>
          <w:spacing w:val="-7"/>
          <w:sz w:val="21"/>
          <w:szCs w:val="21"/>
        </w:rPr>
        <w:t xml:space="preserve">11.3.  </w:t>
      </w:r>
      <w:r>
        <w:rPr>
          <w:color w:val="000000"/>
          <w:spacing w:val="1"/>
          <w:sz w:val="21"/>
          <w:szCs w:val="21"/>
        </w:rPr>
        <w:t xml:space="preserve">При изменении почтовых и банковских реквизитов, а также в случае реорганизации, Стороны обязуются в </w:t>
      </w:r>
      <w:r>
        <w:rPr>
          <w:color w:val="000000"/>
          <w:spacing w:val="-3"/>
          <w:sz w:val="21"/>
          <w:szCs w:val="21"/>
        </w:rPr>
        <w:t>десятидневный срок извещать друг друга о происшедших изменениях.</w:t>
      </w:r>
    </w:p>
    <w:p>
      <w:pPr>
        <w:pStyle w:val="Normal"/>
        <w:shd w:val="clear" w:color="auto" w:fill="FFFFFF"/>
        <w:tabs>
          <w:tab w:val="clear" w:pos="709"/>
          <w:tab w:val="left" w:pos="4564" w:leader="none"/>
        </w:tabs>
        <w:ind w:hanging="0" w:right="14"/>
        <w:jc w:val="center"/>
        <w:rPr>
          <w:rFonts w:ascii="Times New Roman" w:hAnsi="Times New Roman"/>
          <w:sz w:val="21"/>
          <w:szCs w:val="21"/>
        </w:rPr>
      </w:pPr>
      <w:r>
        <w:rPr>
          <w:b/>
          <w:bCs/>
          <w:color w:val="000000"/>
          <w:spacing w:val="-1"/>
          <w:sz w:val="21"/>
          <w:szCs w:val="21"/>
        </w:rPr>
        <w:t>12. Адреса, реквизиты и подписи Сторон.</w:t>
      </w:r>
    </w:p>
    <w:p>
      <w:pPr>
        <w:pStyle w:val="Normal"/>
        <w:widowControl w:val="false"/>
        <w:shd w:val="clear" w:color="auto" w:fill="FFFFFF"/>
        <w:tabs>
          <w:tab w:val="clear" w:pos="709"/>
          <w:tab w:val="left" w:pos="4564" w:leader="none"/>
        </w:tabs>
        <w:suppressAutoHyphens w:val="true"/>
        <w:bidi w:val="0"/>
        <w:ind w:firstLine="567" w:left="0" w:right="0"/>
        <w:jc w:val="left"/>
        <w:rPr>
          <w:rFonts w:ascii="Times New Roman" w:hAnsi="Times New Roman"/>
          <w:sz w:val="21"/>
          <w:szCs w:val="21"/>
        </w:rPr>
      </w:pPr>
      <w:r>
        <w:rPr>
          <w:b/>
          <w:color w:val="000000"/>
          <w:spacing w:val="-1"/>
          <w:sz w:val="21"/>
          <w:szCs w:val="21"/>
        </w:rPr>
        <w:t xml:space="preserve">ГРО: </w:t>
      </w:r>
      <w:r>
        <w:rPr>
          <w:b w:val="false"/>
          <w:bCs w:val="false"/>
          <w:color w:val="000000"/>
          <w:spacing w:val="1"/>
          <w:sz w:val="21"/>
          <w:szCs w:val="21"/>
        </w:rPr>
        <w:t>Акционерное общество «Омскгазстройэксплуатация» (АО «Омскгазстройэксплуатация»)</w:t>
      </w:r>
    </w:p>
    <w:p>
      <w:pPr>
        <w:pStyle w:val="Normal"/>
        <w:shd w:fill="FFFFFF"/>
        <w:tabs>
          <w:tab w:val="clear" w:pos="709"/>
          <w:tab w:val="left" w:pos="4564" w:leader="none"/>
        </w:tabs>
        <w:ind w:hanging="0" w:left="0" w:right="14"/>
        <w:jc w:val="both"/>
        <w:rPr>
          <w:rFonts w:ascii="Times New Roman" w:hAnsi="Times New Roman"/>
          <w:sz w:val="21"/>
          <w:szCs w:val="21"/>
        </w:rPr>
      </w:pPr>
      <w:r>
        <w:rPr>
          <w:spacing w:val="1"/>
          <w:sz w:val="21"/>
          <w:szCs w:val="21"/>
        </w:rPr>
        <w:t>Юридический адрес: 644508, Омская область, Омский район, с. Розовка, ул. Сергея Лазо, д. 5В</w:t>
      </w:r>
    </w:p>
    <w:p>
      <w:pPr>
        <w:pStyle w:val="Normal"/>
        <w:shd w:fill="FFFFFF"/>
        <w:tabs>
          <w:tab w:val="clear" w:pos="709"/>
          <w:tab w:val="left" w:pos="4564" w:leader="none"/>
        </w:tabs>
        <w:ind w:hanging="0" w:left="0" w:right="14"/>
        <w:jc w:val="both"/>
        <w:rPr>
          <w:rFonts w:ascii="Times New Roman" w:hAnsi="Times New Roman"/>
          <w:sz w:val="21"/>
          <w:szCs w:val="21"/>
        </w:rPr>
      </w:pPr>
      <w:r>
        <w:rPr>
          <w:color w:val="000000"/>
          <w:spacing w:val="1"/>
          <w:sz w:val="21"/>
          <w:szCs w:val="21"/>
        </w:rPr>
        <w:t>Почтовый адрес:</w:t>
      </w:r>
      <w:r>
        <w:rPr>
          <w:color w:val="000000"/>
          <w:spacing w:val="-1"/>
          <w:sz w:val="21"/>
          <w:szCs w:val="21"/>
        </w:rPr>
        <w:t xml:space="preserve"> 644122, г. Омск, ул.  5-я Северная, 8а. Тел. (3812) 66-49-59</w:t>
      </w:r>
    </w:p>
    <w:p>
      <w:pPr>
        <w:pStyle w:val="Normal"/>
        <w:shd w:fill="FFFFFF"/>
        <w:tabs>
          <w:tab w:val="clear" w:pos="709"/>
          <w:tab w:val="left" w:pos="4564" w:leader="none"/>
        </w:tabs>
        <w:ind w:hanging="0" w:left="0" w:right="14"/>
        <w:jc w:val="both"/>
        <w:rPr>
          <w:rFonts w:ascii="Times New Roman" w:hAnsi="Times New Roman"/>
          <w:sz w:val="21"/>
          <w:szCs w:val="21"/>
        </w:rPr>
      </w:pPr>
      <w:r>
        <w:rPr>
          <w:color w:val="000000"/>
          <w:spacing w:val="-1"/>
          <w:sz w:val="21"/>
          <w:szCs w:val="21"/>
        </w:rPr>
        <w:t>ИНН / КПП 5528201579 / 552801001, ОКПО 56416675, ОКВЭД 35.22, ОГРН 1085543024599</w:t>
      </w:r>
    </w:p>
    <w:p>
      <w:pPr>
        <w:pStyle w:val="Normal"/>
        <w:shd w:fill="FFFFFF"/>
        <w:tabs>
          <w:tab w:val="clear" w:pos="709"/>
          <w:tab w:val="left" w:pos="4564" w:leader="none"/>
        </w:tabs>
        <w:ind w:hanging="0" w:left="0" w:right="14"/>
        <w:jc w:val="both"/>
        <w:rPr>
          <w:rFonts w:ascii="Times New Roman" w:hAnsi="Times New Roman"/>
          <w:sz w:val="21"/>
          <w:szCs w:val="21"/>
        </w:rPr>
      </w:pPr>
      <w:r>
        <w:rPr>
          <w:color w:val="000000"/>
          <w:spacing w:val="4"/>
          <w:sz w:val="21"/>
          <w:szCs w:val="21"/>
        </w:rPr>
        <w:t>р/с 40702810100000030586 Банк ГПБ (АО) г. Москва</w:t>
      </w:r>
    </w:p>
    <w:p>
      <w:pPr>
        <w:pStyle w:val="Normal"/>
        <w:widowControl w:val="false"/>
        <w:shd w:val="clear" w:color="auto" w:fill="FFFFFF"/>
        <w:tabs>
          <w:tab w:val="clear" w:pos="709"/>
          <w:tab w:val="left" w:pos="4564" w:leader="none"/>
        </w:tabs>
        <w:suppressAutoHyphens w:val="true"/>
        <w:bidi w:val="0"/>
        <w:ind w:hanging="0" w:left="0" w:right="0"/>
        <w:jc w:val="left"/>
        <w:rPr>
          <w:rFonts w:ascii="Times New Roman" w:hAnsi="Times New Roman"/>
          <w:sz w:val="21"/>
          <w:szCs w:val="21"/>
        </w:rPr>
      </w:pPr>
      <w:r>
        <w:rPr>
          <w:b w:val="false"/>
          <w:bCs w:val="false"/>
          <w:color w:val="000000"/>
          <w:spacing w:val="4"/>
          <w:sz w:val="21"/>
          <w:szCs w:val="21"/>
        </w:rPr>
        <w:t>к/с 30101810200000000823, БИК 044525823</w:t>
      </w:r>
    </w:p>
    <w:p>
      <w:pPr>
        <w:pStyle w:val="Normal"/>
        <w:widowControl w:val="false"/>
        <w:shd w:val="clear" w:color="auto" w:fill="FFFFFF"/>
        <w:tabs>
          <w:tab w:val="clear" w:pos="709"/>
          <w:tab w:val="left" w:pos="4564" w:leader="none"/>
        </w:tabs>
        <w:suppressAutoHyphens w:val="true"/>
        <w:bidi w:val="0"/>
        <w:ind w:firstLine="567" w:left="0" w:right="0"/>
        <w:jc w:val="left"/>
        <w:rPr>
          <w:rFonts w:ascii="Times New Roman" w:hAnsi="Times New Roman"/>
          <w:sz w:val="21"/>
          <w:szCs w:val="21"/>
        </w:rPr>
      </w:pPr>
      <w:r>
        <w:rPr>
          <w:b/>
          <w:color w:val="000000"/>
          <w:spacing w:val="1"/>
          <w:sz w:val="21"/>
          <w:szCs w:val="21"/>
        </w:rPr>
        <w:t>Потребитель</w:t>
      </w:r>
      <w:r>
        <w:rPr>
          <w:color w:val="000000"/>
          <w:spacing w:val="1"/>
          <w:sz w:val="21"/>
          <w:szCs w:val="21"/>
        </w:rPr>
        <w:t xml:space="preserve">: </w:t>
      </w:r>
      <w:r>
        <w:rPr>
          <w:rFonts w:cs="Times New Roman"/>
          <w:b w:val="false"/>
          <w:bCs w:val="false"/>
          <w:iCs/>
          <w:color w:val="000000"/>
          <w:spacing w:val="2"/>
          <w:sz w:val="21"/>
          <w:szCs w:val="21"/>
        </w:rPr>
        <w:t xml:space="preserve">Муниципальное унитарное предприятие </w:t>
      </w:r>
      <w:r>
        <w:rPr>
          <w:rFonts w:eastAsia="Times New Roman" w:cs="Times New Roman"/>
          <w:b w:val="false"/>
          <w:bCs w:val="false"/>
          <w:iCs/>
          <w:color w:val="000000"/>
          <w:spacing w:val="2"/>
          <w:kern w:val="0"/>
          <w:sz w:val="21"/>
          <w:szCs w:val="21"/>
          <w:lang w:val="ru-RU" w:eastAsia="ru-RU" w:bidi="ar-SA"/>
        </w:rPr>
        <w:t>«_________________</w:t>
      </w:r>
      <w:r>
        <w:rPr>
          <w:rFonts w:cs="Times New Roman"/>
          <w:b w:val="false"/>
          <w:bCs w:val="false"/>
          <w:iCs/>
          <w:color w:val="000000"/>
          <w:spacing w:val="2"/>
          <w:sz w:val="21"/>
          <w:szCs w:val="21"/>
        </w:rPr>
        <w:t>»</w:t>
      </w:r>
    </w:p>
    <w:p>
      <w:pPr>
        <w:pStyle w:val="Normal"/>
        <w:shd w:val="clear" w:fill="FFFFFF"/>
        <w:tabs>
          <w:tab w:val="clear" w:pos="709"/>
          <w:tab w:val="left" w:pos="4564" w:leader="none"/>
        </w:tabs>
        <w:ind w:hanging="0" w:left="0" w:right="-55"/>
        <w:rPr>
          <w:rFonts w:ascii="Times New Roman" w:hAnsi="Times New Roman"/>
          <w:sz w:val="21"/>
          <w:szCs w:val="21"/>
        </w:rPr>
      </w:pPr>
      <w:r>
        <w:rPr>
          <w:rFonts w:cs="Times New Roman"/>
          <w:spacing w:val="1"/>
          <w:sz w:val="21"/>
          <w:szCs w:val="21"/>
        </w:rPr>
        <w:t xml:space="preserve">Юридический адрес: </w:t>
      </w:r>
      <w:r>
        <w:rPr>
          <w:rFonts w:eastAsia="Times New Roman" w:cs="Times New Roman"/>
          <w:color w:val="00000A"/>
          <w:spacing w:val="1"/>
          <w:kern w:val="0"/>
          <w:sz w:val="21"/>
          <w:szCs w:val="21"/>
          <w:lang w:val="ru-RU" w:eastAsia="ru-RU" w:bidi="ar-SA"/>
        </w:rPr>
        <w:t>___________________________________</w:t>
      </w:r>
    </w:p>
    <w:p>
      <w:pPr>
        <w:pStyle w:val="Normal"/>
        <w:shd w:val="clear" w:fill="FFFFFF"/>
        <w:tabs>
          <w:tab w:val="clear" w:pos="709"/>
          <w:tab w:val="left" w:pos="4564" w:leader="none"/>
        </w:tabs>
        <w:ind w:hanging="0" w:left="0" w:right="14"/>
        <w:rPr>
          <w:rFonts w:ascii="Times New Roman" w:hAnsi="Times New Roman"/>
          <w:sz w:val="21"/>
          <w:szCs w:val="21"/>
        </w:rPr>
      </w:pPr>
      <w:r>
        <w:rPr>
          <w:rFonts w:cs="Times New Roman"/>
          <w:color w:val="000000"/>
          <w:spacing w:val="-1"/>
          <w:sz w:val="21"/>
          <w:szCs w:val="21"/>
        </w:rPr>
        <w:t xml:space="preserve">ИНН / КПП </w:t>
      </w:r>
      <w:r>
        <w:rPr>
          <w:rFonts w:eastAsia="Times New Roman" w:cs="Times New Roman"/>
          <w:color w:val="000000"/>
          <w:spacing w:val="-1"/>
          <w:kern w:val="0"/>
          <w:sz w:val="21"/>
          <w:szCs w:val="21"/>
          <w:lang w:val="ru-RU" w:eastAsia="ru-RU" w:bidi="ar-SA"/>
        </w:rPr>
        <w:t>__________</w:t>
      </w:r>
      <w:r>
        <w:rPr>
          <w:rFonts w:cs="Times New Roman"/>
          <w:color w:val="000000"/>
          <w:spacing w:val="-1"/>
          <w:sz w:val="21"/>
          <w:szCs w:val="21"/>
        </w:rPr>
        <w:t xml:space="preserve"> / </w:t>
      </w:r>
      <w:r>
        <w:rPr>
          <w:rFonts w:eastAsia="Times New Roman" w:cs="Times New Roman"/>
          <w:color w:val="000000"/>
          <w:spacing w:val="-1"/>
          <w:kern w:val="0"/>
          <w:sz w:val="21"/>
          <w:szCs w:val="21"/>
          <w:lang w:val="ru-RU" w:eastAsia="ru-RU" w:bidi="ar-SA"/>
        </w:rPr>
        <w:t>___________</w:t>
      </w:r>
      <w:r>
        <w:rPr>
          <w:rFonts w:cs="Times New Roman"/>
          <w:color w:val="000000"/>
          <w:spacing w:val="-1"/>
          <w:sz w:val="21"/>
          <w:szCs w:val="21"/>
        </w:rPr>
        <w:t xml:space="preserve">, ОКПО </w:t>
      </w:r>
      <w:r>
        <w:rPr>
          <w:rFonts w:eastAsia="Times New Roman" w:cs="Times New Roman"/>
          <w:color w:val="000000"/>
          <w:spacing w:val="-1"/>
          <w:kern w:val="0"/>
          <w:sz w:val="21"/>
          <w:szCs w:val="21"/>
          <w:lang w:val="ru-RU" w:eastAsia="ru-RU" w:bidi="ar-SA"/>
        </w:rPr>
        <w:t>___________</w:t>
      </w:r>
      <w:r>
        <w:rPr>
          <w:rFonts w:cs="Times New Roman"/>
          <w:color w:val="000000"/>
          <w:spacing w:val="-1"/>
          <w:sz w:val="21"/>
          <w:szCs w:val="21"/>
        </w:rPr>
        <w:t xml:space="preserve">, ОКЭВД </w:t>
      </w:r>
      <w:r>
        <w:rPr>
          <w:rFonts w:eastAsia="Times New Roman" w:cs="Times New Roman"/>
          <w:color w:val="000000"/>
          <w:spacing w:val="-1"/>
          <w:kern w:val="0"/>
          <w:sz w:val="21"/>
          <w:szCs w:val="21"/>
          <w:lang w:val="ru-RU" w:eastAsia="ru-RU" w:bidi="ar-SA"/>
        </w:rPr>
        <w:t>__________</w:t>
      </w:r>
      <w:r>
        <w:rPr>
          <w:rFonts w:cs="Times New Roman"/>
          <w:color w:val="000000"/>
          <w:spacing w:val="-1"/>
          <w:sz w:val="21"/>
          <w:szCs w:val="21"/>
        </w:rPr>
        <w:t xml:space="preserve">, ОГРН </w:t>
      </w:r>
      <w:r>
        <w:rPr>
          <w:rFonts w:eastAsia="Times New Roman" w:cs="Times New Roman"/>
          <w:color w:val="000000"/>
          <w:spacing w:val="-1"/>
          <w:kern w:val="0"/>
          <w:sz w:val="21"/>
          <w:szCs w:val="21"/>
          <w:lang w:val="ru-RU" w:eastAsia="ru-RU" w:bidi="ar-SA"/>
        </w:rPr>
        <w:t>__________________</w:t>
      </w:r>
    </w:p>
    <w:p>
      <w:pPr>
        <w:pStyle w:val="Normal"/>
        <w:rPr>
          <w:rFonts w:ascii="Times New Roman" w:hAnsi="Times New Roman"/>
          <w:sz w:val="21"/>
          <w:szCs w:val="21"/>
        </w:rPr>
      </w:pPr>
      <w:r>
        <w:rPr>
          <w:rFonts w:cs="Times New Roman"/>
          <w:color w:val="000000"/>
          <w:spacing w:val="4"/>
          <w:sz w:val="21"/>
          <w:szCs w:val="21"/>
        </w:rPr>
        <w:t xml:space="preserve">р/с. </w:t>
      </w:r>
    </w:p>
    <w:p>
      <w:pPr>
        <w:pStyle w:val="Normal"/>
        <w:shd w:val="clear" w:fill="FFFFFF"/>
        <w:tabs>
          <w:tab w:val="clear" w:pos="709"/>
          <w:tab w:val="left" w:pos="4564" w:leader="none"/>
        </w:tabs>
        <w:ind w:hanging="0" w:left="0" w:right="14"/>
        <w:rPr>
          <w:rFonts w:ascii="Times New Roman" w:hAnsi="Times New Roman" w:cs="Times New Roman"/>
          <w:color w:val="000000"/>
          <w:spacing w:val="4"/>
          <w:sz w:val="21"/>
          <w:szCs w:val="21"/>
        </w:rPr>
      </w:pPr>
      <w:r>
        <w:rPr>
          <w:rFonts w:cs="Times New Roman"/>
          <w:color w:val="000000"/>
          <w:spacing w:val="4"/>
          <w:sz w:val="21"/>
          <w:szCs w:val="21"/>
        </w:rPr>
        <w:t xml:space="preserve">к/с. </w:t>
      </w:r>
    </w:p>
    <w:p>
      <w:pPr>
        <w:pStyle w:val="Normal"/>
        <w:shd w:val="clear" w:fill="FFFFFF"/>
        <w:tabs>
          <w:tab w:val="clear" w:pos="709"/>
          <w:tab w:val="left" w:pos="4564" w:leader="none"/>
        </w:tabs>
        <w:ind w:hanging="0" w:left="0" w:right="14"/>
        <w:rPr>
          <w:rFonts w:ascii="Times New Roman" w:hAnsi="Times New Roman" w:cs="Times New Roman"/>
          <w:color w:val="000000"/>
          <w:spacing w:val="4"/>
          <w:sz w:val="21"/>
          <w:szCs w:val="21"/>
        </w:rPr>
      </w:pPr>
      <w:r>
        <w:rPr>
          <w:rFonts w:cs="Times New Roman"/>
          <w:color w:val="000000"/>
          <w:spacing w:val="4"/>
          <w:sz w:val="21"/>
          <w:szCs w:val="21"/>
        </w:rPr>
        <w:t xml:space="preserve">БИК </w:t>
      </w:r>
    </w:p>
    <w:p>
      <w:pPr>
        <w:pStyle w:val="Normal"/>
        <w:widowControl w:val="false"/>
        <w:shd w:val="clear" w:color="auto" w:fill="FFFFFF"/>
        <w:tabs>
          <w:tab w:val="clear" w:pos="709"/>
          <w:tab w:val="left" w:pos="4564" w:leader="none"/>
        </w:tabs>
        <w:suppressAutoHyphens w:val="true"/>
        <w:bidi w:val="0"/>
        <w:spacing w:before="0" w:after="0"/>
        <w:ind w:firstLine="567" w:left="0" w:right="0"/>
        <w:jc w:val="both"/>
        <w:rPr>
          <w:rFonts w:ascii="Times New Roman" w:hAnsi="Times New Roman"/>
          <w:sz w:val="21"/>
          <w:szCs w:val="21"/>
        </w:rPr>
      </w:pPr>
      <w:r>
        <w:rPr>
          <w:b/>
          <w:color w:val="000000"/>
          <w:spacing w:val="1"/>
          <w:sz w:val="21"/>
          <w:szCs w:val="21"/>
        </w:rPr>
        <w:t>ГРО:</w:t>
        <w:tab/>
        <w:tab/>
        <w:t xml:space="preserve">     Потребитель:</w:t>
      </w:r>
    </w:p>
    <w:p>
      <w:pPr>
        <w:pStyle w:val="Normal"/>
        <w:shd w:val="clear" w:color="auto" w:fill="FFFFFF"/>
        <w:tabs>
          <w:tab w:val="clear" w:pos="709"/>
          <w:tab w:val="left" w:pos="4564" w:leader="none"/>
        </w:tabs>
        <w:ind w:hanging="0" w:right="14"/>
        <w:jc w:val="both"/>
        <w:rPr>
          <w:b/>
          <w:color w:val="000000"/>
          <w:spacing w:val="1"/>
        </w:rPr>
      </w:pPr>
      <w:r>
        <w:rPr>
          <w:b/>
          <w:color w:val="000000"/>
          <w:spacing w:val="1"/>
        </w:rPr>
      </w:r>
    </w:p>
    <w:p>
      <w:pPr>
        <w:pStyle w:val="Normal"/>
        <w:shd w:val="clear" w:color="auto" w:fill="FFFFFF"/>
        <w:tabs>
          <w:tab w:val="clear" w:pos="709"/>
          <w:tab w:val="left" w:pos="4564" w:leader="none"/>
        </w:tabs>
        <w:ind w:hanging="0" w:right="14"/>
        <w:jc w:val="both"/>
        <w:rPr>
          <w:b/>
          <w:color w:val="000000"/>
          <w:spacing w:val="1"/>
        </w:rPr>
      </w:pPr>
      <w:r>
        <w:rPr>
          <w:b/>
          <w:color w:val="000000"/>
          <w:spacing w:val="1"/>
        </w:rPr>
      </w:r>
    </w:p>
    <w:p>
      <w:pPr>
        <w:pStyle w:val="Normal"/>
        <w:shd w:val="clear" w:color="auto" w:fill="FFFFFF"/>
        <w:tabs>
          <w:tab w:val="clear" w:pos="709"/>
          <w:tab w:val="left" w:pos="4564" w:leader="none"/>
        </w:tabs>
        <w:ind w:hanging="0" w:right="14"/>
        <w:jc w:val="both"/>
        <w:rPr>
          <w:rFonts w:ascii="Times New Roman" w:hAnsi="Times New Roman"/>
          <w:sz w:val="21"/>
          <w:szCs w:val="21"/>
        </w:rPr>
      </w:pPr>
      <w:r>
        <w:rPr>
          <w:b/>
          <w:color w:val="000000"/>
          <w:spacing w:val="1"/>
          <w:sz w:val="21"/>
          <w:szCs w:val="21"/>
        </w:rPr>
        <w:t xml:space="preserve">           </w:t>
      </w:r>
      <w:r>
        <w:rPr>
          <w:b/>
          <w:color w:val="000000"/>
          <w:spacing w:val="1"/>
          <w:sz w:val="21"/>
          <w:szCs w:val="21"/>
          <w:u w:val="single"/>
        </w:rPr>
        <w:t>_____________</w:t>
      </w:r>
      <w:r>
        <w:rPr>
          <w:b/>
          <w:color w:val="000000"/>
          <w:spacing w:val="1"/>
          <w:sz w:val="21"/>
          <w:szCs w:val="21"/>
        </w:rPr>
        <w:t xml:space="preserve">                                                             </w:t>
      </w:r>
      <w:r>
        <w:rPr>
          <w:b/>
          <w:color w:val="000000"/>
          <w:spacing w:val="1"/>
          <w:sz w:val="21"/>
          <w:szCs w:val="21"/>
          <w:u w:val="single"/>
        </w:rPr>
        <w:t>_____________</w:t>
      </w:r>
      <w:r>
        <w:rPr>
          <w:b/>
          <w:color w:val="000000"/>
          <w:spacing w:val="1"/>
          <w:sz w:val="21"/>
          <w:szCs w:val="21"/>
        </w:rPr>
        <w:t xml:space="preserve"> </w:t>
      </w:r>
    </w:p>
    <w:sectPr>
      <w:footerReference w:type="default" r:id="rId2"/>
      <w:type w:val="nextPage"/>
      <w:pgSz w:w="11906" w:h="16838"/>
      <w:pgMar w:left="907" w:right="456" w:gutter="0" w:header="0" w:top="340" w:footer="283" w:bottom="514"/>
      <w:pgNumType w:fmt="decimal"/>
      <w:formProt w:val="false"/>
      <w:textDirection w:val="lrTb"/>
      <w:docGrid w:type="default" w:linePitch="249" w:charSpace="983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Liberation Sans">
    <w:altName w:val="Arial"/>
    <w:charset w:val="cc"/>
    <w:family w:val="roman"/>
    <w:pitch w:val="variable"/>
  </w:font>
  <w:font w:name="Tahoma">
    <w:charset w:val="cc"/>
    <w:family w:val="roman"/>
    <w:pitch w:val="variable"/>
  </w:font>
  <w:font w:name="Courier New">
    <w:charset w:val="cc"/>
    <w:family w:val="roman"/>
    <w:pitch w:val="variable"/>
  </w:font>
  <w:font w:name="Cambria">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tabs>
        <w:tab w:val="left" w:pos="4061" w:leader="none"/>
        <w:tab w:val="center" w:pos="5216" w:leader="none"/>
        <w:tab w:val="right" w:pos="10432" w:leader="none"/>
      </w:tabs>
      <w:jc w:val="right"/>
      <w:rPr/>
    </w:pPr>
    <w:r>
      <w:rPr/>
      <w:fldChar w:fldCharType="begin"/>
    </w:r>
    <w:r>
      <w:rPr/>
      <w:instrText xml:space="preserve"> PAGE </w:instrText>
    </w:r>
    <w:r>
      <w:rPr/>
      <w:fldChar w:fldCharType="separate"/>
    </w:r>
    <w:r>
      <w:rPr/>
      <w:t>0</w:t>
    </w:r>
    <w:r>
      <w:rPr/>
      <w:fldChar w:fldCharType="end"/>
    </w:r>
  </w:p>
</w:ftr>
</file>

<file path=word/settings.xml><?xml version="1.0" encoding="utf-8"?>
<w:settings xmlns:w="http://schemas.openxmlformats.org/wordprocessingml/2006/main">
  <w:zoom w:percent="14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db0571"/>
    <w:pPr>
      <w:widowControl w:val="false"/>
      <w:suppressAutoHyphens w:val="true"/>
      <w:bidi w:val="0"/>
      <w:spacing w:before="0" w:after="0"/>
      <w:jc w:val="left"/>
    </w:pPr>
    <w:rPr>
      <w:rFonts w:ascii="Times New Roman" w:hAnsi="Times New Roman" w:eastAsia="Times New Roman" w:cs="Times New Roman"/>
      <w:color w:val="00000A"/>
      <w:kern w:val="0"/>
      <w:sz w:val="20"/>
      <w:szCs w:val="20"/>
      <w:lang w:val="ru-RU" w:eastAsia="ru-RU" w:bidi="ar-SA"/>
    </w:rPr>
  </w:style>
  <w:style w:type="character" w:styleId="DefaultParagraphFont" w:default="1">
    <w:name w:val="Default Paragraph Font"/>
    <w:uiPriority w:val="1"/>
    <w:semiHidden/>
    <w:unhideWhenUsed/>
    <w:qFormat/>
    <w:rPr/>
  </w:style>
  <w:style w:type="character" w:styleId="1">
    <w:name w:val="Основной шрифт абзаца1"/>
    <w:qFormat/>
    <w:rPr/>
  </w:style>
  <w:style w:type="character" w:styleId="WW8Num3z0">
    <w:name w:val="WW8Num3z0"/>
    <w:qFormat/>
    <w:rPr/>
  </w:style>
  <w:style w:type="character" w:styleId="WW8Num2z8">
    <w:name w:val="WW8Num2z8"/>
    <w:qFormat/>
    <w:rPr/>
  </w:style>
  <w:style w:type="character" w:styleId="WW8Num2z7">
    <w:name w:val="WW8Num2z7"/>
    <w:qFormat/>
    <w:rPr/>
  </w:style>
  <w:style w:type="character" w:styleId="WW8Num2z6">
    <w:name w:val="WW8Num2z6"/>
    <w:qFormat/>
    <w:rPr/>
  </w:style>
  <w:style w:type="character" w:styleId="WW8Num2z5">
    <w:name w:val="WW8Num2z5"/>
    <w:qFormat/>
    <w:rPr/>
  </w:style>
  <w:style w:type="character" w:styleId="WW8Num2z4">
    <w:name w:val="WW8Num2z4"/>
    <w:qFormat/>
    <w:rPr/>
  </w:style>
  <w:style w:type="character" w:styleId="WW8Num2z3">
    <w:name w:val="WW8Num2z3"/>
    <w:qFormat/>
    <w:rPr/>
  </w:style>
  <w:style w:type="character" w:styleId="WW8Num2z2">
    <w:name w:val="WW8Num2z2"/>
    <w:qFormat/>
    <w:rPr/>
  </w:style>
  <w:style w:type="character" w:styleId="WW8Num2z1">
    <w:name w:val="WW8Num2z1"/>
    <w:qFormat/>
    <w:rPr/>
  </w:style>
  <w:style w:type="character" w:styleId="WW8Num2z0">
    <w:name w:val="WW8Num2z0"/>
    <w:qFormat/>
    <w:rPr/>
  </w:style>
  <w:style w:type="character" w:styleId="WW8Num1z8">
    <w:name w:val="WW8Num1z8"/>
    <w:qFormat/>
    <w:rPr/>
  </w:style>
  <w:style w:type="character" w:styleId="WW8Num1z7">
    <w:name w:val="WW8Num1z7"/>
    <w:qFormat/>
    <w:rPr/>
  </w:style>
  <w:style w:type="character" w:styleId="WW8Num1z6">
    <w:name w:val="WW8Num1z6"/>
    <w:qFormat/>
    <w:rPr/>
  </w:style>
  <w:style w:type="character" w:styleId="WW8Num1z5">
    <w:name w:val="WW8Num1z5"/>
    <w:qFormat/>
    <w:rPr/>
  </w:style>
  <w:style w:type="character" w:styleId="WW8Num1z4">
    <w:name w:val="WW8Num1z4"/>
    <w:qFormat/>
    <w:rPr/>
  </w:style>
  <w:style w:type="character" w:styleId="WW8Num1z3">
    <w:name w:val="WW8Num1z3"/>
    <w:qFormat/>
    <w:rPr/>
  </w:style>
  <w:style w:type="character" w:styleId="WW8Num1z2">
    <w:name w:val="WW8Num1z2"/>
    <w:qFormat/>
    <w:rPr/>
  </w:style>
  <w:style w:type="character" w:styleId="WW8Num1z1">
    <w:name w:val="WW8Num1z1"/>
    <w:qFormat/>
    <w:rPr/>
  </w:style>
  <w:style w:type="character" w:styleId="WW8Num1z0">
    <w:name w:val="WW8Num1z0"/>
    <w:qFormat/>
    <w:rPr/>
  </w:style>
  <w:style w:type="character" w:styleId="2">
    <w:name w:val="Основной шрифт абзаца2"/>
    <w:qFormat/>
    <w:rPr/>
  </w:style>
  <w:style w:type="character" w:styleId="Style14">
    <w:name w:val="Основной шрифт абзаца"/>
    <w:qFormat/>
    <w:rPr/>
  </w:style>
  <w:style w:type="paragraph" w:styleId="Style15" w:customStyle="1">
    <w:name w:val="Заголовок"/>
    <w:basedOn w:val="Normal"/>
    <w:next w:val="BodyText"/>
    <w:qFormat/>
    <w:pPr>
      <w:keepNext w:val="true"/>
      <w:spacing w:before="240" w:after="120"/>
    </w:pPr>
    <w:rPr>
      <w:rFonts w:ascii="Liberation Sans" w:hAnsi="Liberation Sans" w:eastAsia="Microsoft YaHei" w:cs="Mangal"/>
      <w:sz w:val="28"/>
      <w:szCs w:val="28"/>
    </w:rPr>
  </w:style>
  <w:style w:type="paragraph" w:styleId="BodyText">
    <w:name w:val="Body Text"/>
    <w:basedOn w:val="Normal"/>
    <w:pPr>
      <w:spacing w:lineRule="auto" w:line="288" w:before="0" w:after="140"/>
    </w:pPr>
    <w:rPr/>
  </w:style>
  <w:style w:type="paragraph" w:styleId="List">
    <w:name w:val="List"/>
    <w:basedOn w:val="BodyText"/>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Style16">
    <w:name w:val="Указатель"/>
    <w:basedOn w:val="Normal"/>
    <w:qFormat/>
    <w:pPr>
      <w:suppressLineNumbers/>
    </w:pPr>
    <w:rPr>
      <w:rFonts w:cs="Mangal"/>
    </w:rPr>
  </w:style>
  <w:style w:type="paragraph" w:styleId="Title" w:customStyle="1">
    <w:name w:val="Title"/>
    <w:basedOn w:val="Normal"/>
    <w:qFormat/>
    <w:pPr>
      <w:suppressLineNumbers/>
      <w:spacing w:before="120" w:after="120"/>
    </w:pPr>
    <w:rPr>
      <w:rFonts w:cs="Mangal"/>
      <w:i/>
      <w:iCs/>
      <w:sz w:val="24"/>
      <w:szCs w:val="24"/>
    </w:rPr>
  </w:style>
  <w:style w:type="paragraph" w:styleId="Indexheading">
    <w:name w:val="index heading"/>
    <w:basedOn w:val="Normal"/>
    <w:qFormat/>
    <w:pPr>
      <w:suppressLineNumbers/>
    </w:pPr>
    <w:rPr>
      <w:rFonts w:cs="Mangal"/>
    </w:rPr>
  </w:style>
  <w:style w:type="paragraph" w:styleId="BalloonText">
    <w:name w:val="Balloon Text"/>
    <w:basedOn w:val="Normal"/>
    <w:semiHidden/>
    <w:qFormat/>
    <w:rsid w:val="00ee4fee"/>
    <w:pPr/>
    <w:rPr>
      <w:rFonts w:ascii="Tahoma" w:hAnsi="Tahoma" w:cs="Tahoma"/>
      <w:sz w:val="16"/>
      <w:szCs w:val="16"/>
    </w:rPr>
  </w:style>
  <w:style w:type="paragraph" w:styleId="BodyText3">
    <w:name w:val="Body Text 3"/>
    <w:basedOn w:val="Normal"/>
    <w:qFormat/>
    <w:rsid w:val="00830bff"/>
    <w:pPr>
      <w:widowControl/>
    </w:pPr>
    <w:rPr>
      <w:sz w:val="24"/>
    </w:rPr>
  </w:style>
  <w:style w:type="paragraph" w:styleId="ConsPlusNonformat" w:customStyle="1">
    <w:name w:val="ConsPlusNonformat"/>
    <w:qFormat/>
    <w:rsid w:val="003e0f2e"/>
    <w:pPr>
      <w:widowControl/>
      <w:suppressAutoHyphens w:val="true"/>
      <w:bidi w:val="0"/>
      <w:spacing w:before="0" w:after="0"/>
      <w:jc w:val="left"/>
    </w:pPr>
    <w:rPr>
      <w:rFonts w:ascii="Courier New" w:hAnsi="Courier New" w:eastAsia="Times New Roman" w:cs="Courier New"/>
      <w:color w:val="00000A"/>
      <w:kern w:val="0"/>
      <w:sz w:val="20"/>
      <w:szCs w:val="20"/>
      <w:lang w:val="ru-RU" w:eastAsia="ru-RU" w:bidi="ar-SA"/>
    </w:rPr>
  </w:style>
  <w:style w:type="paragraph" w:styleId="Style17">
    <w:name w:val="Верхний и нижний колонтитулы"/>
    <w:basedOn w:val="Normal"/>
    <w:qFormat/>
    <w:pPr>
      <w:suppressLineNumbers/>
      <w:tabs>
        <w:tab w:val="clear" w:pos="709"/>
        <w:tab w:val="center" w:pos="5216" w:leader="none"/>
        <w:tab w:val="right" w:pos="10432" w:leader="none"/>
      </w:tabs>
    </w:pPr>
    <w:rPr/>
  </w:style>
  <w:style w:type="paragraph" w:styleId="Style18">
    <w:name w:val="Колонтитул"/>
    <w:basedOn w:val="Normal"/>
    <w:qFormat/>
    <w:pPr/>
    <w:rPr/>
  </w:style>
  <w:style w:type="paragraph" w:styleId="Footer">
    <w:name w:val="Footer"/>
    <w:basedOn w:val="Style17"/>
    <w:pPr>
      <w:suppressLineNumbers/>
    </w:pPr>
    <w:rPr/>
  </w:style>
  <w:style w:type="paragraph" w:styleId="Style19">
    <w:name w:val="Содержимое таблицы"/>
    <w:basedOn w:val="Normal"/>
    <w:qFormat/>
    <w:pPr/>
    <w:rPr/>
  </w:style>
  <w:style w:type="paragraph" w:styleId="Style20">
    <w:name w:val="Заголовок таблицы"/>
    <w:basedOn w:val="Style19"/>
    <w:qFormat/>
    <w:pPr>
      <w:suppressLineNumbers/>
      <w:jc w:val="center"/>
    </w:pPr>
    <w:rPr>
      <w:b/>
      <w:bCs/>
    </w:rPr>
  </w:style>
  <w:style w:type="paragraph" w:styleId="11">
    <w:name w:val="Указатель1"/>
    <w:basedOn w:val="Normal"/>
    <w:qFormat/>
    <w:pPr/>
    <w:rPr>
      <w:rFonts w:eastAsia="Mangal"/>
      <w:lang w:eastAsia="ar-SA"/>
    </w:rPr>
  </w:style>
  <w:style w:type="paragraph" w:styleId="12">
    <w:name w:val="Название объекта1"/>
    <w:basedOn w:val="Normal"/>
    <w:qFormat/>
    <w:pPr>
      <w:spacing w:before="120" w:after="120"/>
    </w:pPr>
    <w:rPr>
      <w:rFonts w:eastAsia="Mangal"/>
      <w:i/>
      <w:iCs/>
      <w:lang w:eastAsia="ar-SA"/>
    </w:rPr>
  </w:style>
  <w:style w:type="paragraph" w:styleId="21">
    <w:name w:val="Указатель2"/>
    <w:basedOn w:val="Normal"/>
    <w:qFormat/>
    <w:pPr/>
    <w:rPr>
      <w:rFonts w:eastAsia="Mangal"/>
      <w:lang w:eastAsia="ar-SA"/>
    </w:rPr>
  </w:style>
  <w:style w:type="paragraph" w:styleId="Style21">
    <w:name w:val="Название объекта"/>
    <w:basedOn w:val="Normal"/>
    <w:qFormat/>
    <w:pPr>
      <w:spacing w:before="120" w:after="120"/>
    </w:pPr>
    <w:rPr>
      <w:rFonts w:eastAsia="Mangal"/>
      <w:i/>
      <w:iCs/>
      <w:lang w:eastAsia="ar-SA"/>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a">
    <w:name w:val="Table Grid"/>
    <w:basedOn w:val="a1"/>
    <w:rsid w:val="000a2c2f"/>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xmlns:r="http://schemas.openxmlformats.org/officeDocument/2006/relationships"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pitchFamily="0" charset="1"/>
        <a:ea typeface=""/>
        <a:cs typeface=""/>
      </a:majorFont>
      <a:minorFont>
        <a:latin typeface="Calibri" pitchFamily="0" charset="1"/>
        <a:ea typeface=""/>
        <a:cs typeface=""/>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l="0" t="0" r="0" b="0"/>
        </a:gradFill>
        <a:gradFill>
          <a:gsLst>
            <a:gs pos="0">
              <a:schemeClr val="phClr">
                <a:shade val="51000"/>
              </a:schemeClr>
            </a:gs>
            <a:gs pos="80000">
              <a:schemeClr val="phClr">
                <a:shade val="93000"/>
              </a:schemeClr>
            </a:gs>
            <a:gs pos="100000">
              <a:schemeClr val="phClr">
                <a:shade val="94000"/>
              </a:schemeClr>
            </a:gs>
          </a:gsLst>
          <a:lin ang="16200000" scaled="0"/>
          <a:tileRect l="0" t="0" r="0" b="0"/>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l="0" t="0" r="0" b="0"/>
        </a:gradFill>
        <a:gradFill>
          <a:gsLst>
            <a:gs pos="0">
              <a:schemeClr val="phClr">
                <a:tint val="80000"/>
              </a:schemeClr>
            </a:gs>
            <a:gs pos="100000">
              <a:schemeClr val="phClr">
                <a:shade val="30000"/>
              </a:schemeClr>
            </a:gs>
          </a:gsLst>
          <a:path path="circle">
            <a:fillToRect l="50000" t="50000" r="50000" b="50000"/>
          </a:path>
          <a:tileRect l="0" t="0" r="0" b="0"/>
        </a:gradFill>
      </a:bgFillStyleLst>
    </a:fmtScheme>
  </a:themeElemen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BC1108-C063-4882-8EDC-FB33DDC81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2107</TotalTime>
  <Application>LibreOffice/7.6.2.1$Windows_X86_64 LibreOffice_project/56f7684011345957bbf33a7ee678afaf4d2ba333</Application>
  <AppVersion>15.0000</AppVersion>
  <Pages>4</Pages>
  <Words>2269</Words>
  <Characters>15861</Characters>
  <CharactersWithSpaces>18332</CharactersWithSpaces>
  <Paragraphs>185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LSK</dc:creator>
  <dc:description>t Forget to wish him</dc:description>
  <cp:keywords>Birthday Birthday Birthday Birthday Birthday Birthday Birthday Birthday Birthday Birthday Birthday Birthday Birthday Birthday Birthday Birthday Birthday Birthday Birthday Birthday Birthday Birthday Birthday Birthday Birthday Birthday Birthday Birthday Birthday Birthday Birthday Birthday Birthday Birthday Birthday Birthday Birthday Birthday Birthday Birthday Birthday Birthday Birthday Birthday</cp:keywords>
  <dc:language>ru-RU</dc:language>
  <cp:lastModifiedBy/>
  <dcterms:modified xsi:type="dcterms:W3CDTF">2024-02-29T19:41:37Z</dcterms:modified>
  <cp:revision>87</cp:revision>
  <dc:subject>Birthday</dc:subject>
  <dc:title>Are You suprised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